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B7" w:rsidRDefault="00313BB7" w:rsidP="00313BB7">
      <w:pPr>
        <w:pStyle w:val="ConsPlusNormal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В Судебную коллегию по гражданским  </w:t>
      </w:r>
    </w:p>
    <w:p w:rsidR="00313BB7" w:rsidRDefault="00313BB7" w:rsidP="00313BB7"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делам Кировского областного суда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21398E" w:rsidRDefault="0021398E" w:rsidP="00313BB7">
      <w:pPr>
        <w:ind w:left="2124"/>
      </w:pPr>
    </w:p>
    <w:p w:rsidR="00313BB7" w:rsidRDefault="00313BB7" w:rsidP="00313BB7">
      <w:r>
        <w:rPr>
          <w:b/>
          <w:color w:val="000000"/>
        </w:rPr>
        <w:t xml:space="preserve">                                           </w:t>
      </w:r>
    </w:p>
    <w:p w:rsidR="00313BB7" w:rsidRPr="00464DAF" w:rsidRDefault="0021398E" w:rsidP="00313BB7">
      <w:pPr>
        <w:jc w:val="center"/>
        <w:rPr>
          <w:b/>
          <w:u w:val="single"/>
        </w:rPr>
      </w:pPr>
      <w:r w:rsidRPr="00464DAF">
        <w:rPr>
          <w:b/>
          <w:u w:val="single"/>
        </w:rPr>
        <w:t>ПРАВОВАЯ ПОЗИЦИЯ</w:t>
      </w: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DAF" w:rsidRDefault="00464DAF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3BB7" w:rsidRPr="0021398E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производстве Кировского областного суда находится гражданское </w:t>
      </w:r>
      <w:r w:rsidRPr="00313BB7">
        <w:rPr>
          <w:rFonts w:ascii="Times New Roman" w:hAnsi="Times New Roman" w:cs="Times New Roman"/>
          <w:sz w:val="24"/>
          <w:szCs w:val="24"/>
        </w:rPr>
        <w:t xml:space="preserve">дело </w:t>
      </w:r>
      <w:r w:rsidR="00BA1EFA">
        <w:rPr>
          <w:rFonts w:ascii="Times New Roman" w:hAnsi="Times New Roman" w:cs="Times New Roman"/>
          <w:sz w:val="24"/>
          <w:szCs w:val="24"/>
        </w:rPr>
        <w:t>______________</w:t>
      </w: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398E">
        <w:rPr>
          <w:rFonts w:ascii="Times New Roman" w:hAnsi="Times New Roman" w:cs="Times New Roman"/>
          <w:sz w:val="24"/>
          <w:szCs w:val="24"/>
        </w:rPr>
        <w:t>По существу дела Истец поясняет следующее:</w:t>
      </w:r>
    </w:p>
    <w:p w:rsidR="0021398E" w:rsidRPr="0021398E" w:rsidRDefault="0021398E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398E" w:rsidRPr="00C37D04" w:rsidRDefault="0021398E" w:rsidP="0021398E">
      <w:pPr>
        <w:shd w:val="clear" w:color="auto" w:fill="FFFFFF"/>
        <w:ind w:firstLine="720"/>
        <w:jc w:val="both"/>
        <w:rPr>
          <w:color w:val="000000"/>
        </w:rPr>
      </w:pPr>
      <w:r w:rsidRPr="0021398E">
        <w:rPr>
          <w:color w:val="000000"/>
        </w:rPr>
        <w:t>ООО «</w:t>
      </w:r>
      <w:r w:rsidR="00BA1EFA">
        <w:rPr>
          <w:color w:val="000000"/>
        </w:rPr>
        <w:t>_____________________________</w:t>
      </w:r>
      <w:r w:rsidRPr="0021398E">
        <w:rPr>
          <w:color w:val="000000"/>
        </w:rPr>
        <w:t>» обратилось в суд иском к о взыскании долга по договору на выполнение работ по капитальному ремонту общего имущества многоквартирного дома.</w:t>
      </w:r>
    </w:p>
    <w:p w:rsidR="0021398E" w:rsidRPr="00C37D04" w:rsidRDefault="0021398E" w:rsidP="0021398E">
      <w:pPr>
        <w:shd w:val="clear" w:color="auto" w:fill="FFFFFF"/>
        <w:ind w:firstLine="720"/>
        <w:jc w:val="both"/>
        <w:rPr>
          <w:color w:val="000000"/>
        </w:rPr>
      </w:pPr>
    </w:p>
    <w:p w:rsidR="0021398E" w:rsidRDefault="0021398E" w:rsidP="0021398E">
      <w:pPr>
        <w:shd w:val="clear" w:color="auto" w:fill="FFFFFF"/>
        <w:ind w:firstLine="720"/>
        <w:jc w:val="both"/>
        <w:rPr>
          <w:color w:val="000000"/>
        </w:rPr>
      </w:pPr>
      <w:r w:rsidRPr="00C37D04">
        <w:rPr>
          <w:color w:val="000000"/>
        </w:rPr>
        <w:t xml:space="preserve">Материалами дела установлено, что на внеочередном общем собрании собственников помещений принято решение о проведении капитального ремонта МКД за счет средств. Также собственниками утверждена предельно допустимая стоимость работ, не превышающая </w:t>
      </w:r>
      <w:r w:rsidR="00BA1EFA">
        <w:rPr>
          <w:color w:val="000000"/>
        </w:rPr>
        <w:t>_____________</w:t>
      </w:r>
      <w:r w:rsidRPr="00C37D04">
        <w:rPr>
          <w:color w:val="000000"/>
        </w:rPr>
        <w:t xml:space="preserve"> руб., а также сроки проведения ремонта: 2020 г., источник финансирования: средства фонда капитального ремонта, аккумулированные на специальном счете (п.п.3.1, 3.2, 3.3 протокола общего собрания).</w:t>
      </w:r>
    </w:p>
    <w:p w:rsidR="00C37D04" w:rsidRPr="00C37D04" w:rsidRDefault="00C37D04" w:rsidP="0021398E">
      <w:pPr>
        <w:shd w:val="clear" w:color="auto" w:fill="FFFFFF"/>
        <w:ind w:firstLine="720"/>
        <w:jc w:val="both"/>
        <w:rPr>
          <w:color w:val="000000"/>
        </w:rPr>
      </w:pPr>
    </w:p>
    <w:p w:rsidR="0021398E" w:rsidRDefault="0021398E" w:rsidP="0021398E">
      <w:pPr>
        <w:shd w:val="clear" w:color="auto" w:fill="FFFFFF"/>
        <w:ind w:firstLine="720"/>
        <w:jc w:val="both"/>
        <w:rPr>
          <w:color w:val="000000"/>
        </w:rPr>
      </w:pPr>
      <w:r w:rsidRPr="00C37D04">
        <w:rPr>
          <w:color w:val="000000"/>
        </w:rPr>
        <w:t xml:space="preserve">Лицом, уполномоченным от имени и в интересах всех собственников помещений в МКД подписать договор, смету и прочие приложения к договору с подрядной организацией, определена </w:t>
      </w:r>
      <w:r w:rsidR="00BA1EFA">
        <w:rPr>
          <w:rStyle w:val="fio2"/>
          <w:color w:val="000000"/>
        </w:rPr>
        <w:t>_________</w:t>
      </w:r>
      <w:proofErr w:type="gramStart"/>
      <w:r w:rsidR="00BA1EFA">
        <w:rPr>
          <w:rStyle w:val="fio2"/>
          <w:color w:val="000000"/>
        </w:rPr>
        <w:t>_</w:t>
      </w:r>
      <w:r w:rsidRPr="00C37D04">
        <w:rPr>
          <w:rStyle w:val="fio2"/>
          <w:color w:val="000000"/>
        </w:rPr>
        <w:t>.</w:t>
      </w:r>
      <w:r w:rsidRPr="00C37D04">
        <w:rPr>
          <w:color w:val="000000"/>
        </w:rPr>
        <w:t>.</w:t>
      </w:r>
      <w:proofErr w:type="gramEnd"/>
    </w:p>
    <w:p w:rsidR="00C37D04" w:rsidRPr="00C37D04" w:rsidRDefault="00C37D04" w:rsidP="0021398E">
      <w:pPr>
        <w:shd w:val="clear" w:color="auto" w:fill="FFFFFF"/>
        <w:ind w:firstLine="720"/>
        <w:jc w:val="both"/>
        <w:rPr>
          <w:color w:val="000000"/>
        </w:rPr>
      </w:pPr>
    </w:p>
    <w:p w:rsidR="0021398E" w:rsidRDefault="0021398E" w:rsidP="0021398E">
      <w:pPr>
        <w:shd w:val="clear" w:color="auto" w:fill="FFFFFF"/>
        <w:ind w:firstLine="720"/>
        <w:jc w:val="both"/>
        <w:rPr>
          <w:color w:val="000000"/>
        </w:rPr>
      </w:pPr>
      <w:r w:rsidRPr="00C37D04">
        <w:rPr>
          <w:color w:val="000000"/>
        </w:rPr>
        <w:t>Согласно п.3.7 протокола собственниками помещений в МКД выбрана подрядная организация для заключения договора на капитальный ремонт и проведение ремонта фасада ООО «</w:t>
      </w:r>
      <w:r w:rsidR="00BA1EFA">
        <w:rPr>
          <w:color w:val="000000"/>
        </w:rPr>
        <w:t>______________</w:t>
      </w:r>
      <w:r w:rsidRPr="00C37D04">
        <w:rPr>
          <w:color w:val="000000"/>
        </w:rPr>
        <w:t>».</w:t>
      </w:r>
    </w:p>
    <w:p w:rsidR="00C37D04" w:rsidRPr="00C37D04" w:rsidRDefault="00C37D04" w:rsidP="0021398E">
      <w:pPr>
        <w:shd w:val="clear" w:color="auto" w:fill="FFFFFF"/>
        <w:ind w:firstLine="720"/>
        <w:jc w:val="both"/>
        <w:rPr>
          <w:color w:val="000000"/>
        </w:rPr>
      </w:pPr>
    </w:p>
    <w:p w:rsidR="0021398E" w:rsidRDefault="00C37D04" w:rsidP="0021398E">
      <w:pPr>
        <w:shd w:val="clear" w:color="auto" w:fill="FFFFFF"/>
        <w:ind w:firstLine="720"/>
        <w:jc w:val="both"/>
        <w:rPr>
          <w:color w:val="000000"/>
        </w:rPr>
      </w:pPr>
      <w:r>
        <w:rPr>
          <w:rStyle w:val="data2"/>
          <w:color w:val="000000"/>
        </w:rPr>
        <w:t>М</w:t>
      </w:r>
      <w:r w:rsidR="0021398E" w:rsidRPr="00C37D04">
        <w:rPr>
          <w:color w:val="000000"/>
        </w:rPr>
        <w:t>ежду собственниками помещений в МКД и ООО «</w:t>
      </w:r>
      <w:r w:rsidR="00BA1EFA">
        <w:rPr>
          <w:color w:val="000000"/>
        </w:rPr>
        <w:t>______________</w:t>
      </w:r>
      <w:r w:rsidR="0021398E" w:rsidRPr="00C37D04">
        <w:rPr>
          <w:color w:val="000000"/>
        </w:rPr>
        <w:t xml:space="preserve">» заключен договор на оказание услуг и (или) выполнение работ по капитальному ремонту общего имущества МКД </w:t>
      </w:r>
      <w:r w:rsidR="0021398E" w:rsidRPr="00C37D04">
        <w:rPr>
          <w:rStyle w:val="nomer2"/>
          <w:color w:val="000000"/>
        </w:rPr>
        <w:t>№</w:t>
      </w:r>
      <w:r w:rsidR="0021398E" w:rsidRPr="00C37D04">
        <w:rPr>
          <w:color w:val="000000"/>
        </w:rPr>
        <w:t>, согласно п. 2</w:t>
      </w:r>
      <w:proofErr w:type="gramStart"/>
      <w:r w:rsidR="0021398E" w:rsidRPr="00C37D04">
        <w:rPr>
          <w:color w:val="000000"/>
        </w:rPr>
        <w:t>.</w:t>
      </w:r>
      <w:proofErr w:type="gramEnd"/>
      <w:r w:rsidR="0021398E" w:rsidRPr="00C37D04">
        <w:rPr>
          <w:color w:val="000000"/>
        </w:rPr>
        <w:t xml:space="preserve">1 которого, истец принял на себя обязательства по выполнению в соответствии с техническим заданием и сметной документацией работ по капитальному ремонту общего имущества </w:t>
      </w:r>
      <w:r>
        <w:rPr>
          <w:color w:val="000000"/>
        </w:rPr>
        <w:t>МКД</w:t>
      </w:r>
      <w:r w:rsidR="0021398E" w:rsidRPr="00C37D04">
        <w:rPr>
          <w:color w:val="000000"/>
        </w:rPr>
        <w:t xml:space="preserve">. </w:t>
      </w:r>
    </w:p>
    <w:p w:rsidR="00C37D04" w:rsidRPr="00C37D04" w:rsidRDefault="00C37D04" w:rsidP="0021398E">
      <w:pPr>
        <w:shd w:val="clear" w:color="auto" w:fill="FFFFFF"/>
        <w:ind w:firstLine="720"/>
        <w:jc w:val="both"/>
        <w:rPr>
          <w:color w:val="000000"/>
        </w:rPr>
      </w:pPr>
    </w:p>
    <w:p w:rsidR="0021398E" w:rsidRDefault="0021398E" w:rsidP="0021398E">
      <w:pPr>
        <w:shd w:val="clear" w:color="auto" w:fill="FFFFFF"/>
        <w:ind w:firstLine="720"/>
        <w:jc w:val="both"/>
        <w:rPr>
          <w:color w:val="000000"/>
        </w:rPr>
      </w:pPr>
      <w:r w:rsidRPr="00C37D04">
        <w:rPr>
          <w:color w:val="000000"/>
        </w:rPr>
        <w:t>Цена работ по д</w:t>
      </w:r>
      <w:r w:rsidR="00C37D04">
        <w:rPr>
          <w:color w:val="000000"/>
        </w:rPr>
        <w:t xml:space="preserve">оговору составляет </w:t>
      </w:r>
      <w:r w:rsidR="00BA1EFA">
        <w:rPr>
          <w:color w:val="000000"/>
        </w:rPr>
        <w:t>______________</w:t>
      </w:r>
      <w:r w:rsidR="00C37D04">
        <w:rPr>
          <w:color w:val="000000"/>
        </w:rPr>
        <w:t xml:space="preserve"> руб. </w:t>
      </w:r>
    </w:p>
    <w:p w:rsidR="00C37D04" w:rsidRPr="00C37D04" w:rsidRDefault="00C37D04" w:rsidP="0021398E">
      <w:pPr>
        <w:shd w:val="clear" w:color="auto" w:fill="FFFFFF"/>
        <w:ind w:firstLine="720"/>
        <w:jc w:val="both"/>
        <w:rPr>
          <w:color w:val="000000"/>
        </w:rPr>
      </w:pPr>
    </w:p>
    <w:p w:rsidR="0021398E" w:rsidRPr="00C37D04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заключения эксперта ООО «</w:t>
      </w:r>
      <w:r w:rsidR="00BA1EFA">
        <w:rPr>
          <w:color w:val="000000"/>
        </w:rPr>
        <w:t>______________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стоимость фактически выполненных работ по договору с учетом дополнительного соглашения по сметным расценкам составляет </w:t>
      </w:r>
      <w:r w:rsidR="00BA1EFA">
        <w:rPr>
          <w:color w:val="000000"/>
        </w:rPr>
        <w:t>______________</w:t>
      </w:r>
      <w:r w:rsidR="00BA1EFA">
        <w:rPr>
          <w:color w:val="000000"/>
        </w:rPr>
        <w:t xml:space="preserve"> 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руб. </w:t>
      </w:r>
    </w:p>
    <w:p w:rsidR="0021398E" w:rsidRPr="00C37D04" w:rsidRDefault="0021398E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398E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выполненных работ подрядчиком установлен в размере </w:t>
      </w:r>
      <w:r w:rsidR="00BA1EFA">
        <w:rPr>
          <w:color w:val="000000"/>
        </w:rPr>
        <w:t>______________</w:t>
      </w:r>
      <w:r w:rsidR="00BA1EFA">
        <w:rPr>
          <w:color w:val="000000"/>
        </w:rPr>
        <w:t xml:space="preserve"> 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37D04" w:rsidRPr="00C37D04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398E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Заказчик внес аванс в счет оплаты работ по договору подряда в сумме </w:t>
      </w:r>
      <w:r w:rsidR="00BA1EFA">
        <w:rPr>
          <w:color w:val="000000"/>
        </w:rPr>
        <w:t>______________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 </w:t>
      </w:r>
      <w:r w:rsidRPr="00464D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21398E" w:rsidRPr="00464D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статок не оплаченной суммы составляет </w:t>
      </w:r>
      <w:r w:rsidR="00BA1EFA">
        <w:rPr>
          <w:color w:val="000000"/>
        </w:rPr>
        <w:t>______________</w:t>
      </w:r>
      <w:r w:rsidR="0021398E" w:rsidRPr="00464D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руб., который подлежит взысканию в соответствии с п.3.2 договора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Жилищно-строительн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21398E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кооператива за счет средств фонда капитального ремонта, аккумулированных на специальном счете.</w:t>
      </w:r>
    </w:p>
    <w:p w:rsidR="00C37D04" w:rsidRPr="00C37D04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51C0" w:rsidRDefault="00C37D04" w:rsidP="00E351C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Доводы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апелляционной </w:t>
      </w:r>
      <w:r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жалобы, что должны быть оплачены только работы, входящие в капремонт,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несостоятельны</w:t>
      </w:r>
      <w:r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поскольку воля заказчика была направлена на выполнение всех работ, что подтверждается подписанным основным договором, дополнительным соглашением,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сметной и иной документацией. </w:t>
      </w:r>
    </w:p>
    <w:p w:rsidR="00E351C0" w:rsidRDefault="00E351C0" w:rsidP="00E351C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7D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Действительная воля сторон определяется именно указанной документацией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которой</w:t>
      </w:r>
      <w:r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заказчик указал, какие работы необходимо сделать и согласен был их оплатить, указал за счет каких денежных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редств будет произведена оплата. </w:t>
      </w:r>
    </w:p>
    <w:p w:rsidR="00C37D04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362B" w:rsidRPr="00BA1EFA" w:rsidRDefault="00B2362B" w:rsidP="001E28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A1EFA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Решением Верховного Суда РФ от 19.12.2019 N АКПИ19-900 установлено, что из буквального содержания приложения 8 Правил и норм технической эксплуатации жилищного фонда, утвержденных Постановлением Госстроя РФ от 27.09.2003 N 170 «Об утверждении Правил и норм технической эксплуатации жилищного фонда», следует, что перечень работ, производимых при капитальном ремонте жилищного фонда, является примерным, рекомендуемым при проведении капитального ремонта жилищного фонда и не является исчерпывающим.</w:t>
      </w:r>
    </w:p>
    <w:p w:rsidR="00C37D04" w:rsidRDefault="00C37D04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7D04" w:rsidRDefault="001E288C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оложения действующего законодательства о правилах целевого расходования средств капремонта на выявление действительной воли сторон </w:t>
      </w:r>
      <w:r w:rsidR="00C37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заключении договора </w:t>
      </w:r>
      <w:r w:rsid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влиять не могут</w:t>
      </w:r>
      <w:r w:rsidR="00C379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поскольку это вопрос установления фактических обстоятельств дела, а не правовой квалификации действий сторон. </w:t>
      </w:r>
    </w:p>
    <w:p w:rsidR="00C37D04" w:rsidRDefault="00C37D04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059F" w:rsidRPr="00BA1EFA" w:rsidRDefault="005D059F" w:rsidP="005D059F">
      <w:pPr>
        <w:shd w:val="clear" w:color="auto" w:fill="FFFFFF"/>
        <w:ind w:firstLine="720"/>
        <w:jc w:val="both"/>
      </w:pPr>
      <w:r w:rsidRPr="00BA1EFA">
        <w:t>Как следует из правовой позиции Конституционного суда РФ, изложенной в Постановлении от 12.04.2016 N 10-П, в системе действующего правового регулирования взносы на капитальный ремонт общего имущества в многоквартирных домах представляют собой в формально юридическом смысле обязательные платежи собственников помещений в таких домах, предусмотренные - в силу публичной значимости соответствующих отношений - Жилищным кодексом РФ в целях финансового обеспечения организации и проведения капитального ремонта общего имущества в многоквартирных домах для поддержания их в состоянии, соответствующем санитарным и техническим требованиям.</w:t>
      </w:r>
    </w:p>
    <w:p w:rsidR="005D059F" w:rsidRPr="00BA1EFA" w:rsidRDefault="005D059F" w:rsidP="005D059F">
      <w:pPr>
        <w:shd w:val="clear" w:color="auto" w:fill="FFFFFF"/>
        <w:ind w:firstLine="720"/>
        <w:jc w:val="both"/>
      </w:pPr>
      <w:r w:rsidRPr="00BA1EFA">
        <w:t>Частью 1 ст.166 ЖК РФ установлено, что 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субъекта РФ, включает в себя: 1) ремонт внутридомовых инженерных систем электро-, тепло-, газо-, водоснабжения, водоотведения; 2) ремонт или замену лифтового оборудования, признанного непригодным для эксплуатации, ремонт лифтовых шахт; 3) ремонт крыши; 4) ремонт подвальных помещений, относящихся к общему имуществу в многоквартирном доме; 5) ремонт фасада; 6) ремонт фундамента многоквартирного дома.</w:t>
      </w:r>
    </w:p>
    <w:p w:rsidR="005D059F" w:rsidRPr="00BA1EFA" w:rsidRDefault="005D059F" w:rsidP="005D059F">
      <w:pPr>
        <w:shd w:val="clear" w:color="auto" w:fill="FFFFFF"/>
        <w:ind w:firstLine="720"/>
        <w:jc w:val="both"/>
      </w:pPr>
      <w:r w:rsidRPr="00BA1EFA">
        <w:t>В соответствии с частью 1 статьи 9 Закона Кировской области от 02.07.2013 N 298-ЗО "О реализации отдельных положений Жилищного кодекса РФ в сфере организации проведения капитального ремонта общего имущества в многоквартирных домах, расположенных на территории Кировской области" 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установленного в соответствии с частью 1 статьи 4 настоящего Закона, включает в себя, в том числе ремонт фасада, утепление фасада, требующего утепления (п.5).</w:t>
      </w:r>
    </w:p>
    <w:p w:rsidR="005D059F" w:rsidRPr="00BA1EFA" w:rsidRDefault="005D059F" w:rsidP="005D059F">
      <w:pPr>
        <w:shd w:val="clear" w:color="auto" w:fill="FFFFFF"/>
        <w:ind w:firstLine="720"/>
        <w:jc w:val="both"/>
      </w:pPr>
      <w:r w:rsidRPr="00BA1EFA">
        <w:t>Фонд капитального ремонта образуется, в том числе, за счет взносов на капитальный ремонт, уплаченных собственниками помещений в МКД (ч.1 ст. 170 ЖК РФ).</w:t>
      </w:r>
    </w:p>
    <w:p w:rsidR="001E288C" w:rsidRPr="00BA1EFA" w:rsidRDefault="00E351C0" w:rsidP="001E288C">
      <w:pPr>
        <w:shd w:val="clear" w:color="auto" w:fill="FFFFFF"/>
        <w:ind w:firstLine="720"/>
        <w:jc w:val="both"/>
        <w:rPr>
          <w:shd w:val="clear" w:color="auto" w:fill="FFFFFF"/>
        </w:rPr>
      </w:pPr>
      <w:r w:rsidRPr="00BA1EFA">
        <w:lastRenderedPageBreak/>
        <w:t xml:space="preserve">Согласно части 2 статьи 4 Закона Кировской </w:t>
      </w:r>
      <w:r w:rsidR="00803495" w:rsidRPr="00BA1EFA">
        <w:t>области от 02.07.2013 №</w:t>
      </w:r>
      <w:r w:rsidR="009A3187" w:rsidRPr="00BA1EFA">
        <w:t xml:space="preserve"> 298-ЗО «</w:t>
      </w:r>
      <w:r w:rsidRPr="00BA1EFA">
        <w:t>О реализации отдельных положений Жилищного кодекса РФ в сфере организации проведения капитального ремонта общего имущества в многоквартирных домах, расположенных на территории Кировс</w:t>
      </w:r>
      <w:r w:rsidR="00803495" w:rsidRPr="00BA1EFA">
        <w:t>кой области» (далее – Закон 298-ЗО)</w:t>
      </w:r>
      <w:r w:rsidRPr="00BA1EFA">
        <w:t xml:space="preserve">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установленных Жилищным кодексом, в размере, установленном нормативным правовым актом Правительства Кировской области в соответствии с частью 1 статьи 4, </w:t>
      </w:r>
      <w:r w:rsidRPr="00BA1EFA">
        <w:rPr>
          <w:b/>
          <w:u w:val="single"/>
        </w:rPr>
        <w:t>или, если соответствующее решение принято общим собранием собственников помещений в многоквартирном доме, в большем размере.</w:t>
      </w:r>
      <w:r w:rsidRPr="00BA1EFA">
        <w:t xml:space="preserve"> </w:t>
      </w:r>
      <w:r w:rsidR="009A3187" w:rsidRPr="00BA1EFA">
        <w:t xml:space="preserve">Частью 3 статьи 9 </w:t>
      </w:r>
      <w:r w:rsidR="00803495" w:rsidRPr="00BA1EFA">
        <w:t>Закона 298-ЗО установлено, что в</w:t>
      </w:r>
      <w:r w:rsidR="009A3187" w:rsidRPr="00BA1EFA">
        <w:t xml:space="preserve"> случае принятия собственниками помещений в многоквартирном доме решения об установлении взноса на капитальный ремонт общего имущества в многоквартирном доме в размере, превышающем минимальный размер взноса, установленный в соответствии с частью 1 статьи 4 </w:t>
      </w:r>
      <w:r w:rsidR="00803495" w:rsidRPr="00BA1EFA">
        <w:t>Закон 298-ЗО</w:t>
      </w:r>
      <w:r w:rsidR="009A3187" w:rsidRPr="00BA1EFA">
        <w:t>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общего имущества в многоквартирном доме</w:t>
      </w:r>
      <w:r w:rsidR="00803495" w:rsidRPr="00BA1EFA">
        <w:t xml:space="preserve">. </w:t>
      </w:r>
      <w:r w:rsidRPr="00BA1EFA">
        <w:t>Принятие решения о размере взноса на капитальный ремонт в части превышения его размера над установленным минимальным размером взноса на капитальный ремонт, согласно положениям пункта 1.1-1 части 2 статьи 44 Жилищного кодекса Российской Федерации, входит в компетенцию общего собрания собственников помещений</w:t>
      </w:r>
      <w:r w:rsidR="00E231D3" w:rsidRPr="00BA1EFA">
        <w:t xml:space="preserve"> в многоквартирном доме. Вместе с тем стоит отметить, указанное выше решение может быть принято в любой момент на очередном или очередном общем собрании собственников помещений в многоквартирном доме. </w:t>
      </w:r>
      <w:r w:rsidR="001E288C" w:rsidRPr="00BA1EFA">
        <w:rPr>
          <w:shd w:val="clear" w:color="auto" w:fill="FFFFFF"/>
        </w:rPr>
        <w:t>Согласно частей 1 и 2 статьи 6 Жилищного кодекса РФ акт жилищного законодательства не имеет обратной силы и применяется к жилищным отношениям, которые возникли после введения его в действие. Действие акта жилищного законодательства распространяется на жилищные отношения, которые возникли до его введения в действие, только в случаях, прямо предусмотренных этим актом. Таким образом, собственники не обязаны принимать новые решения и приводить протоколы ОСС в соответствие с законодательством, действующим на момент заключения договора подряда на капитальный ремонт.</w:t>
      </w:r>
      <w:r w:rsidR="009A3187" w:rsidRPr="00BA1EFA">
        <w:rPr>
          <w:shd w:val="clear" w:color="auto" w:fill="FFFFFF"/>
        </w:rPr>
        <w:t xml:space="preserve"> </w:t>
      </w:r>
    </w:p>
    <w:p w:rsidR="009A3187" w:rsidRPr="00BA1EFA" w:rsidRDefault="001E288C" w:rsidP="009A3187">
      <w:pPr>
        <w:shd w:val="clear" w:color="auto" w:fill="FFFFFF"/>
        <w:ind w:firstLine="720"/>
        <w:jc w:val="both"/>
      </w:pPr>
      <w:r w:rsidRPr="00BA1EFA">
        <w:t>Основываясь на выше указанных обстоятельствах, при заключении договора подряда на выполнение работ (услуг) по капитальному ремонту, а также при дальнейших внесениях изменений в такой договор в установленном законом порядке, подрядчик исходит из понимания добросовестности заказчика, в том числе о принятии всех необходимых решений и действий для заключения соответствующего договора.</w:t>
      </w:r>
    </w:p>
    <w:p w:rsidR="00E231D3" w:rsidRPr="00BA1EFA" w:rsidRDefault="001E288C" w:rsidP="00E231D3">
      <w:pPr>
        <w:shd w:val="clear" w:color="auto" w:fill="FFFFFF"/>
        <w:ind w:firstLine="720"/>
        <w:jc w:val="both"/>
      </w:pPr>
      <w:r w:rsidRPr="00BA1EFA">
        <w:t>Следовательно, установление факта, что с</w:t>
      </w:r>
      <w:r w:rsidR="00E231D3" w:rsidRPr="00BA1EFA">
        <w:t>обственниками помещений в многоквартирном доме решение об увеличении размера ежемесячного взноса на капитальный ремонт не принималось</w:t>
      </w:r>
      <w:r w:rsidRPr="00BA1EFA">
        <w:t>, не может рассматриваться в данном споре, а также недопустимо вменение в обязательства подрядчика проверку наличия таких решений. Данное решение суда повлечет за собой нарушение баланса сторон и нарушает основы взаимоотношен</w:t>
      </w:r>
      <w:r w:rsidR="009A3187" w:rsidRPr="00BA1EFA">
        <w:t>ия сторон при совершении сделок и подлежит отмене.</w:t>
      </w:r>
    </w:p>
    <w:p w:rsidR="00C379A1" w:rsidRDefault="00C379A1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ответственность за целевое расходование средств капремонта лежит именно на ответчике,</w:t>
      </w:r>
      <w:r w:rsidR="00C37D04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4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</w:t>
      </w:r>
      <w:r w:rsidR="00C37D04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7D04" w:rsidRPr="00C379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подрядчик вмешиваться в деятельность собственников жилья не имеет права</w:t>
      </w:r>
      <w:r w:rsidR="00464D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464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и влиять на принимаемые решения иным образом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64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E1517" w:rsidRDefault="00CE1517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1517" w:rsidRDefault="00CE1517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Органом, осуществляющим функции контроля</w:t>
      </w:r>
      <w:r w:rsidR="005D0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Государственная Жилищная инспекция. Целевое использование средств капремонта конт</w:t>
      </w:r>
      <w:r w:rsidR="00387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олирует обслуживающий банк при проведении соответствующих транзакций. </w:t>
      </w:r>
      <w:r w:rsidR="00387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банком была проведена операция по перечислению аванса, Заказчик</w:t>
      </w:r>
      <w:r w:rsidR="00DC7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действуя недобросовестно,</w:t>
      </w:r>
      <w:r w:rsidR="00387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скрыл от банка информацию о видах работ, включенных в договор. </w:t>
      </w:r>
    </w:p>
    <w:p w:rsidR="00387D47" w:rsidRDefault="00387D47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398E" w:rsidRPr="00C37D04" w:rsidRDefault="00C379A1" w:rsidP="00C37D0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9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При этом интересы подрядчика, выполнившего </w:t>
      </w:r>
      <w:r w:rsidR="00C37D04" w:rsidRPr="00C379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 виды работ согласно условиям договора, которые заказчик согласовывал с подрядчиком</w:t>
      </w:r>
      <w:r w:rsidRPr="00C379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не могут быть поставлены в зависимость от поведения Заказчик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 решению своих внутренних финансовых вопросов применительно к распоряжению принадлежащими жильцам (принявшими соответствующее решение) денежными средствами</w:t>
      </w:r>
      <w:r w:rsidR="00C37D04" w:rsidRPr="00C37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398E" w:rsidRPr="00C37D04" w:rsidRDefault="0021398E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398E" w:rsidRDefault="00C379A1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иного толкования норм действующего законодательства </w:t>
      </w:r>
      <w:r w:rsidRPr="00C379A1">
        <w:rPr>
          <w:rFonts w:ascii="Times New Roman" w:hAnsi="Times New Roman" w:cs="Times New Roman"/>
          <w:b/>
          <w:sz w:val="24"/>
          <w:szCs w:val="24"/>
        </w:rPr>
        <w:t>на стороне недобросовестного Заказчика возникает неосновательное обогащение за счет Подрядчика</w:t>
      </w:r>
      <w:r>
        <w:rPr>
          <w:rFonts w:ascii="Times New Roman" w:hAnsi="Times New Roman" w:cs="Times New Roman"/>
          <w:sz w:val="24"/>
          <w:szCs w:val="24"/>
        </w:rPr>
        <w:t xml:space="preserve">, добросовестно исполнившего свои обязательства, что противоречит смыслу и букве закона. </w:t>
      </w:r>
    </w:p>
    <w:p w:rsidR="00C379A1" w:rsidRDefault="00C379A1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79A1" w:rsidRDefault="00C379A1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данной ситуации выполненные по договору работы должны быть оплачены подрядчику в соответствии с условиями договора. </w:t>
      </w:r>
    </w:p>
    <w:p w:rsidR="00C379A1" w:rsidRDefault="00C379A1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79A1" w:rsidRDefault="00C379A1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Возмещать необоснованно израсходованные средства капремонта по закону должен Заказчик, распорядившийся ими нецелевым образом. </w:t>
      </w:r>
      <w:r w:rsidR="00464DA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роисходить это должно в порядке</w:t>
      </w:r>
      <w:r w:rsidR="00464D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действующим законодательством за рамками правоотношений</w:t>
      </w:r>
      <w:r w:rsidR="00464DAF">
        <w:rPr>
          <w:rFonts w:ascii="Times New Roman" w:hAnsi="Times New Roman" w:cs="Times New Roman"/>
          <w:sz w:val="24"/>
          <w:szCs w:val="24"/>
        </w:rPr>
        <w:t xml:space="preserve"> между Заказчиком и Подрядчиком, являющимися предметом настоящего спора. </w:t>
      </w:r>
    </w:p>
    <w:p w:rsidR="00387D47" w:rsidRDefault="00387D4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7D47" w:rsidRDefault="00BE5042" w:rsidP="00BE50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50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соответствии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 положениями п. 8 ч. 1 ст. 167 </w:t>
      </w:r>
      <w:r w:rsidR="00387D47" w:rsidRPr="00BE50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ЖК РФ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87D47"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>рганы государственной власти субъекта Российской Федерации прини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мают нормативные</w:t>
      </w:r>
      <w:r w:rsidR="005D0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правовые акты</w:t>
      </w:r>
      <w:r w:rsidR="005D059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7D47"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47"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устанавливается порядок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E5042" w:rsidRDefault="00BE5042" w:rsidP="00BE50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D47" w:rsidRPr="00695647" w:rsidRDefault="00BE5042" w:rsidP="00BE50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положениям п. 9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D47" w:rsidRPr="00BE5042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D47" w:rsidRPr="00BE5042">
        <w:rPr>
          <w:rFonts w:ascii="Times New Roman" w:hAnsi="Times New Roman" w:cs="Times New Roman"/>
          <w:sz w:val="24"/>
          <w:szCs w:val="24"/>
        </w:rPr>
        <w:t>Правительства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D47" w:rsidRPr="00BE5042">
        <w:rPr>
          <w:rFonts w:ascii="Times New Roman" w:hAnsi="Times New Roman" w:cs="Times New Roman"/>
          <w:sz w:val="24"/>
          <w:szCs w:val="24"/>
        </w:rPr>
        <w:t xml:space="preserve">от 3 марта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87D47" w:rsidRPr="00BE5042">
        <w:rPr>
          <w:rFonts w:ascii="Times New Roman" w:hAnsi="Times New Roman" w:cs="Times New Roman"/>
          <w:sz w:val="24"/>
          <w:szCs w:val="24"/>
        </w:rPr>
        <w:t xml:space="preserve"> 251/154</w:t>
      </w:r>
      <w:r>
        <w:rPr>
          <w:rFonts w:ascii="Times New Roman" w:hAnsi="Times New Roman" w:cs="Times New Roman"/>
          <w:sz w:val="24"/>
          <w:szCs w:val="24"/>
        </w:rPr>
        <w:t xml:space="preserve">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</w:t>
      </w:r>
      <w:r w:rsidRPr="00BE5042">
        <w:rPr>
          <w:rFonts w:ascii="Times New Roman" w:hAnsi="Times New Roman" w:cs="Times New Roman"/>
          <w:sz w:val="24"/>
          <w:szCs w:val="24"/>
        </w:rPr>
        <w:t>в</w:t>
      </w:r>
      <w:r w:rsidR="00387D47" w:rsidRPr="00BE5042">
        <w:rPr>
          <w:rFonts w:ascii="Times New Roman" w:hAnsi="Times New Roman" w:cs="Times New Roman"/>
          <w:sz w:val="24"/>
          <w:szCs w:val="24"/>
        </w:rPr>
        <w:t xml:space="preserve"> случае выявления по результатам проведенных проверок нарушений, в том числе нецелевого использования взносов на капитальный ремонт, </w:t>
      </w:r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387D47" w:rsidRPr="00BE5042">
        <w:rPr>
          <w:rFonts w:ascii="Times New Roman" w:hAnsi="Times New Roman" w:cs="Times New Roman"/>
          <w:b/>
          <w:sz w:val="24"/>
          <w:szCs w:val="24"/>
        </w:rPr>
        <w:t>к владельцам специальных счетов</w:t>
      </w:r>
      <w:r w:rsidR="00387D47" w:rsidRPr="00BE5042">
        <w:rPr>
          <w:rFonts w:ascii="Times New Roman" w:hAnsi="Times New Roman" w:cs="Times New Roman"/>
          <w:sz w:val="24"/>
          <w:szCs w:val="24"/>
        </w:rPr>
        <w:t xml:space="preserve"> </w:t>
      </w:r>
      <w:r w:rsidR="00387D47" w:rsidRPr="00BE5042">
        <w:rPr>
          <w:rFonts w:ascii="Times New Roman" w:hAnsi="Times New Roman" w:cs="Times New Roman"/>
          <w:b/>
          <w:sz w:val="24"/>
          <w:szCs w:val="24"/>
        </w:rPr>
        <w:t>применяются меры ответственности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том числе гражданско-правовой ответственности по восстановлению необоснованно израсходованных средств</w:t>
      </w:r>
      <w:r w:rsidR="00387D47" w:rsidRPr="00BE5042">
        <w:rPr>
          <w:rFonts w:ascii="Times New Roman" w:hAnsi="Times New Roman" w:cs="Times New Roman"/>
          <w:sz w:val="24"/>
          <w:szCs w:val="24"/>
        </w:rPr>
        <w:t>.</w:t>
      </w:r>
    </w:p>
    <w:p w:rsidR="00695647" w:rsidRPr="00695647" w:rsidRDefault="00695647" w:rsidP="00BE50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647" w:rsidRPr="00695647" w:rsidRDefault="00695647" w:rsidP="00BE504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</w:t>
      </w:r>
      <w:r w:rsidRPr="006956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пунктом 3 статьи 177 ЖК РФ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</w:t>
      </w:r>
      <w:r w:rsidRPr="006956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 обеспечивать соответствие осуществляемых операций по специальному счету требованиям ЖК РФ; операции по перечислению со специального счета денег могут осуществляться банком по указанию владельца специального счета в адрес лиц, оказывающих услуги и (или) выполняющих работы при предоставлении протокола общего собрания собственников, содержащего решение такого собрания об оказании услуг и (или) о выполнении работ по капремонту; банк вправе отказать в выполнении распоряжения владельца специального счета, если документы не представлены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87D47" w:rsidRPr="00695647" w:rsidRDefault="00387D47" w:rsidP="00387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DAF" w:rsidRPr="00BE5042" w:rsidRDefault="00464DAF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04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95647">
        <w:rPr>
          <w:rFonts w:ascii="Times New Roman" w:hAnsi="Times New Roman" w:cs="Times New Roman"/>
          <w:sz w:val="24"/>
          <w:szCs w:val="24"/>
        </w:rPr>
        <w:t>Согласно правовым позициям</w:t>
      </w:r>
      <w:proofErr w:type="gramEnd"/>
      <w:r w:rsidR="00695647">
        <w:rPr>
          <w:rFonts w:ascii="Times New Roman" w:hAnsi="Times New Roman" w:cs="Times New Roman"/>
          <w:sz w:val="24"/>
          <w:szCs w:val="24"/>
        </w:rPr>
        <w:t xml:space="preserve"> отраженным в </w:t>
      </w:r>
      <w:r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</w:t>
      </w:r>
      <w:r w:rsidR="0069564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Конституционного Суда РФ от 12.04.2016 N 10-П </w:t>
      </w:r>
      <w:r w:rsidR="0069564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обственники помещений в многоквартирном доме, избравшие в качестве способа формирования фонда капитального ремонта аккумулирование соответствующих денежных средств на специальном счете, самостоятельно организуют проведение капитального ремонта общего имущества, </w:t>
      </w:r>
      <w:r w:rsidRPr="006956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принимая на себя все связанные с этим риски.</w:t>
      </w:r>
      <w:r w:rsidR="006956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Предоставляя собственникам помещений в многоквартирном доме право выбора способа формирования фонда капитального ремонта общего имущества в многоквартирном доме, федеральный </w:t>
      </w:r>
      <w:r w:rsidRPr="006956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законодатель исходил из того, что такой выбор является результатом свободного </w:t>
      </w:r>
      <w:r w:rsidRPr="006956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волеизъявления указанных лиц, которые в силу презумпции знания закона, будучи надлежащим образом информированными о правовых и экономических последствиях своих действий, самостоятельно принимают соответствующее решение</w:t>
      </w:r>
      <w:r w:rsidRPr="00BE5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оценки известных им фактических обстоятельств (состояния общего имущества в многоквартирном доме, платежеспособности собственников помещений в этом доме, типа многоквартирного дома и года его постройки, информации о ранее проведенных ремонтных работах и т.п.).</w:t>
      </w:r>
    </w:p>
    <w:p w:rsidR="0021398E" w:rsidRPr="00695647" w:rsidRDefault="0021398E" w:rsidP="00695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5647" w:rsidRPr="00695647" w:rsidRDefault="00695647" w:rsidP="00695647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sz w:val="24"/>
          <w:szCs w:val="24"/>
        </w:rPr>
      </w:pPr>
      <w:r w:rsidRPr="00695647">
        <w:rPr>
          <w:b w:val="0"/>
          <w:sz w:val="24"/>
          <w:szCs w:val="24"/>
          <w:shd w:val="clear" w:color="auto" w:fill="FFFFFF"/>
        </w:rPr>
        <w:tab/>
      </w:r>
      <w:r>
        <w:rPr>
          <w:b w:val="0"/>
          <w:sz w:val="24"/>
          <w:szCs w:val="24"/>
          <w:shd w:val="clear" w:color="auto" w:fill="FFFFFF"/>
        </w:rPr>
        <w:t>В соответствии с разъяснениями Верховного суда РФ, изложенными в П</w:t>
      </w:r>
      <w:r w:rsidRPr="00695647">
        <w:rPr>
          <w:b w:val="0"/>
          <w:sz w:val="24"/>
          <w:szCs w:val="24"/>
        </w:rPr>
        <w:t>остановлени</w:t>
      </w:r>
      <w:r>
        <w:rPr>
          <w:b w:val="0"/>
          <w:sz w:val="24"/>
          <w:szCs w:val="24"/>
        </w:rPr>
        <w:t>и</w:t>
      </w:r>
      <w:r w:rsidRPr="00695647">
        <w:rPr>
          <w:b w:val="0"/>
          <w:sz w:val="24"/>
          <w:szCs w:val="24"/>
        </w:rPr>
        <w:t xml:space="preserve"> Пленума Верховного Суда РФ от 23.06.2015 N 25 "О применении судами некоторых положений раздела I части первой Гражданского кодекса Российской Федерации"</w:t>
      </w:r>
      <w:r>
        <w:rPr>
          <w:b w:val="0"/>
          <w:sz w:val="24"/>
          <w:szCs w:val="24"/>
        </w:rPr>
        <w:t xml:space="preserve"> </w:t>
      </w:r>
      <w:r w:rsidRPr="00695647">
        <w:rPr>
          <w:b w:val="0"/>
          <w:sz w:val="24"/>
          <w:szCs w:val="24"/>
        </w:rPr>
        <w:t>положения Гражданского </w:t>
      </w:r>
      <w:hyperlink r:id="rId4" w:history="1">
        <w:r w:rsidRPr="00695647">
          <w:rPr>
            <w:b w:val="0"/>
            <w:sz w:val="24"/>
            <w:szCs w:val="24"/>
          </w:rPr>
          <w:t>кодекса</w:t>
        </w:r>
      </w:hyperlink>
      <w:r w:rsidRPr="00695647">
        <w:rPr>
          <w:b w:val="0"/>
          <w:sz w:val="24"/>
          <w:szCs w:val="24"/>
        </w:rPr>
        <w:t> Российской Федерации (далее - ГК РФ), законов и иных актов, содержащих нормы гражданского права (</w:t>
      </w:r>
      <w:hyperlink r:id="rId5" w:anchor="dst100023" w:history="1">
        <w:r w:rsidRPr="00695647">
          <w:rPr>
            <w:b w:val="0"/>
            <w:sz w:val="24"/>
            <w:szCs w:val="24"/>
          </w:rPr>
          <w:t>статья 3</w:t>
        </w:r>
      </w:hyperlink>
      <w:r w:rsidRPr="00695647">
        <w:rPr>
          <w:b w:val="0"/>
          <w:sz w:val="24"/>
          <w:szCs w:val="24"/>
        </w:rPr>
        <w:t xml:space="preserve"> ГК РФ), подлежат истолкованию </w:t>
      </w:r>
      <w:r w:rsidRPr="00695647">
        <w:rPr>
          <w:sz w:val="24"/>
          <w:szCs w:val="24"/>
        </w:rPr>
        <w:t>в системной взаимосвязи с основными началами гражданского законодательства, закрепленными в </w:t>
      </w:r>
      <w:hyperlink r:id="rId6" w:anchor="dst227" w:history="1">
        <w:r w:rsidRPr="00DC7676">
          <w:rPr>
            <w:sz w:val="24"/>
            <w:szCs w:val="24"/>
          </w:rPr>
          <w:t>статье 1</w:t>
        </w:r>
      </w:hyperlink>
      <w:r w:rsidRPr="00695647">
        <w:rPr>
          <w:sz w:val="24"/>
          <w:szCs w:val="24"/>
        </w:rPr>
        <w:t> ГК РФ</w:t>
      </w:r>
      <w:r w:rsidRPr="00695647">
        <w:rPr>
          <w:b w:val="0"/>
          <w:sz w:val="24"/>
          <w:szCs w:val="24"/>
        </w:rPr>
        <w:t>.</w:t>
      </w:r>
      <w:r w:rsidR="00DC7676">
        <w:rPr>
          <w:b w:val="0"/>
          <w:sz w:val="24"/>
          <w:szCs w:val="24"/>
        </w:rPr>
        <w:t xml:space="preserve"> </w:t>
      </w:r>
    </w:p>
    <w:p w:rsidR="00695647" w:rsidRPr="00695647" w:rsidRDefault="00DC7676" w:rsidP="00695647">
      <w:pPr>
        <w:shd w:val="clear" w:color="auto" w:fill="FFFFFF"/>
        <w:spacing w:line="240" w:lineRule="atLeast"/>
        <w:jc w:val="both"/>
      </w:pPr>
      <w:r>
        <w:t xml:space="preserve"> </w:t>
      </w:r>
      <w:r>
        <w:tab/>
      </w:r>
      <w:r w:rsidR="00695647" w:rsidRPr="00695647">
        <w:t>Согласно </w:t>
      </w:r>
      <w:hyperlink r:id="rId7" w:anchor="dst231" w:history="1">
        <w:r w:rsidR="00695647" w:rsidRPr="00695647">
          <w:t>пункту 3 статьи 1</w:t>
        </w:r>
      </w:hyperlink>
      <w:r w:rsidR="00695647" w:rsidRPr="00695647">
        <w:t xml:space="preserve"> ГК РФ </w:t>
      </w:r>
      <w:r w:rsidR="00695647" w:rsidRPr="00695647">
        <w:rPr>
          <w:b/>
        </w:rPr>
        <w:t>при</w:t>
      </w:r>
      <w:r w:rsidR="00695647" w:rsidRPr="00695647">
        <w:t xml:space="preserve"> установлении, </w:t>
      </w:r>
      <w:r w:rsidR="00695647" w:rsidRPr="00695647">
        <w:rPr>
          <w:b/>
        </w:rPr>
        <w:t>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</w:t>
      </w:r>
      <w:r w:rsidR="00695647" w:rsidRPr="00695647">
        <w:t>. В силу </w:t>
      </w:r>
      <w:hyperlink r:id="rId8" w:anchor="dst232" w:history="1">
        <w:r w:rsidR="00695647" w:rsidRPr="00695647">
          <w:t>пункта 4 статьи 1</w:t>
        </w:r>
      </w:hyperlink>
      <w:r w:rsidR="00695647" w:rsidRPr="00695647">
        <w:t xml:space="preserve"> ГК РФ </w:t>
      </w:r>
      <w:r w:rsidR="00695647" w:rsidRPr="00695647">
        <w:rPr>
          <w:b/>
        </w:rPr>
        <w:t>никто не вправе извлекать преимущество из своего незаконного или недобросовестного поведения</w:t>
      </w:r>
      <w:r w:rsidR="00695647" w:rsidRPr="00695647">
        <w:t>.</w:t>
      </w:r>
    </w:p>
    <w:p w:rsidR="00695647" w:rsidRDefault="00DC7676" w:rsidP="00695647">
      <w:pPr>
        <w:shd w:val="clear" w:color="auto" w:fill="FFFFFF"/>
        <w:spacing w:line="240" w:lineRule="atLeast"/>
        <w:jc w:val="both"/>
      </w:pPr>
      <w:r>
        <w:t xml:space="preserve"> </w:t>
      </w:r>
      <w:r>
        <w:tab/>
      </w:r>
      <w:r w:rsidR="00695647" w:rsidRPr="00695647">
        <w:rPr>
          <w:b/>
        </w:rPr>
        <w:t>Если установлено недобросовестное поведение одной из сторон,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</w:t>
      </w:r>
      <w:r w:rsidR="00695647" w:rsidRPr="00695647">
        <w:t>, а также применяет иные меры, обеспечивающие защиту интересов добросовестной стороны или третьих лиц от недобросовестного поведения другой стороны (</w:t>
      </w:r>
      <w:hyperlink r:id="rId9" w:anchor="dst263" w:history="1">
        <w:r w:rsidR="00695647" w:rsidRPr="00695647">
          <w:t>пункт 2 статьи 10</w:t>
        </w:r>
      </w:hyperlink>
      <w:r w:rsidR="00695647" w:rsidRPr="00695647">
        <w:t> ГК РФ).</w:t>
      </w:r>
    </w:p>
    <w:p w:rsidR="003E4410" w:rsidRDefault="003E4410" w:rsidP="00695647">
      <w:pPr>
        <w:shd w:val="clear" w:color="auto" w:fill="FFFFFF"/>
        <w:spacing w:line="240" w:lineRule="atLeast"/>
        <w:jc w:val="both"/>
      </w:pPr>
    </w:p>
    <w:p w:rsidR="003E4410" w:rsidRDefault="003E4410" w:rsidP="00695647">
      <w:pPr>
        <w:shd w:val="clear" w:color="auto" w:fill="FFFFFF"/>
        <w:spacing w:line="240" w:lineRule="atLeast"/>
        <w:jc w:val="both"/>
      </w:pPr>
      <w:r>
        <w:tab/>
        <w:t xml:space="preserve">Именно Заказчик, действуя недобросовестно, принимая на себя соответствующие обязательства, нарушил нормы действующего законодательства, скрыл это от контролирующих лиц и теперь пытается это использовать в целях уклонения от оплаты фактически выполненных работ, результатами которых </w:t>
      </w:r>
      <w:r w:rsidR="002D30CA">
        <w:t xml:space="preserve">давно </w:t>
      </w:r>
      <w:r>
        <w:t xml:space="preserve">пользуется. </w:t>
      </w:r>
      <w:r w:rsidR="002D30CA">
        <w:t xml:space="preserve"> </w:t>
      </w:r>
    </w:p>
    <w:p w:rsidR="003E4410" w:rsidRDefault="003E4410" w:rsidP="00695647">
      <w:pPr>
        <w:shd w:val="clear" w:color="auto" w:fill="FFFFFF"/>
        <w:spacing w:line="240" w:lineRule="atLeast"/>
        <w:jc w:val="both"/>
      </w:pPr>
    </w:p>
    <w:p w:rsidR="003E4410" w:rsidRPr="00695647" w:rsidRDefault="003E4410" w:rsidP="00695647">
      <w:pPr>
        <w:shd w:val="clear" w:color="auto" w:fill="FFFFFF"/>
        <w:spacing w:line="240" w:lineRule="atLeast"/>
        <w:jc w:val="both"/>
      </w:pPr>
      <w:r>
        <w:tab/>
        <w:t>Подрядчик же, вложив в выполнение своих обязательств средства</w:t>
      </w:r>
      <w:r w:rsidR="002D30CA">
        <w:t>,</w:t>
      </w:r>
      <w:r>
        <w:t xml:space="preserve"> практически сопоставимые с взыскиваемой суммой</w:t>
      </w:r>
      <w:r w:rsidR="002D30CA">
        <w:t>,</w:t>
      </w:r>
      <w:r>
        <w:t xml:space="preserve"> </w:t>
      </w:r>
      <w:r w:rsidR="002D30CA">
        <w:t xml:space="preserve">не может быть в данном случае оставлен без судебной защиты. </w:t>
      </w:r>
      <w:r>
        <w:t xml:space="preserve"> </w:t>
      </w:r>
    </w:p>
    <w:p w:rsidR="00313BB7" w:rsidRPr="00695647" w:rsidRDefault="00313BB7" w:rsidP="00695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5647" w:rsidRDefault="00DC7676" w:rsidP="00695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изложенного, </w:t>
      </w:r>
      <w:r w:rsidR="003E4410">
        <w:rPr>
          <w:rFonts w:ascii="Times New Roman" w:hAnsi="Times New Roman" w:cs="Times New Roman"/>
          <w:sz w:val="24"/>
          <w:szCs w:val="24"/>
        </w:rPr>
        <w:t xml:space="preserve">работы, добросовестно выполненные подрядчиком, в любом случае должны быть оплачены Заказчиком в соответствии с условиями договора, с последующим восстановлением за счет </w:t>
      </w:r>
      <w:r w:rsidR="002D30CA">
        <w:rPr>
          <w:rFonts w:ascii="Times New Roman" w:hAnsi="Times New Roman" w:cs="Times New Roman"/>
          <w:sz w:val="24"/>
          <w:szCs w:val="24"/>
        </w:rPr>
        <w:t>самого Заказчика</w:t>
      </w:r>
      <w:r w:rsidR="003E4410">
        <w:rPr>
          <w:rFonts w:ascii="Times New Roman" w:hAnsi="Times New Roman" w:cs="Times New Roman"/>
          <w:sz w:val="24"/>
          <w:szCs w:val="24"/>
        </w:rPr>
        <w:t xml:space="preserve"> средств капремонта в установленном порядке и п</w:t>
      </w:r>
      <w:r w:rsidR="002D30CA">
        <w:rPr>
          <w:rFonts w:ascii="Times New Roman" w:hAnsi="Times New Roman" w:cs="Times New Roman"/>
          <w:sz w:val="24"/>
          <w:szCs w:val="24"/>
        </w:rPr>
        <w:t>р</w:t>
      </w:r>
      <w:r w:rsidR="003E4410">
        <w:rPr>
          <w:rFonts w:ascii="Times New Roman" w:hAnsi="Times New Roman" w:cs="Times New Roman"/>
          <w:sz w:val="24"/>
          <w:szCs w:val="24"/>
        </w:rPr>
        <w:t xml:space="preserve">и наличии к тому оснований. </w:t>
      </w:r>
    </w:p>
    <w:p w:rsidR="003E4410" w:rsidRDefault="003E4410" w:rsidP="00695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4410" w:rsidRPr="00695647" w:rsidRDefault="003E4410" w:rsidP="00695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Иное образовывало бы неосновательное обогащение недобросовестного Заказчика за счет убытков понесенных добросовестным Подрядчиком. </w:t>
      </w:r>
    </w:p>
    <w:p w:rsidR="00313BB7" w:rsidRPr="00695647" w:rsidRDefault="00313BB7" w:rsidP="006956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3358" w:rsidRPr="00DE3358" w:rsidRDefault="00DE3358" w:rsidP="00DE3358">
      <w:pPr>
        <w:pStyle w:val="1"/>
        <w:spacing w:before="0" w:beforeAutospacing="0" w:after="0" w:afterAutospacing="0" w:line="234" w:lineRule="atLeast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DE3358">
        <w:rPr>
          <w:b w:val="0"/>
          <w:sz w:val="24"/>
          <w:szCs w:val="24"/>
        </w:rPr>
        <w:t xml:space="preserve">По сложившейся судебной практике требования о восстановлении средств капремонта в случае их нецелевого расходования всегда предъявляются Заказчику-владельцу </w:t>
      </w:r>
      <w:proofErr w:type="spellStart"/>
      <w:r w:rsidRPr="00DE3358">
        <w:rPr>
          <w:b w:val="0"/>
          <w:sz w:val="24"/>
          <w:szCs w:val="24"/>
        </w:rPr>
        <w:t>спецсчета</w:t>
      </w:r>
      <w:proofErr w:type="spellEnd"/>
      <w:r w:rsidRPr="00DE3358">
        <w:rPr>
          <w:b w:val="0"/>
          <w:sz w:val="24"/>
          <w:szCs w:val="24"/>
        </w:rPr>
        <w:t xml:space="preserve">, а не подрядчику, получившему эти средства за выполненную работу </w:t>
      </w:r>
      <w:r w:rsidRPr="00DE3358">
        <w:rPr>
          <w:b w:val="0"/>
          <w:i/>
          <w:sz w:val="24"/>
          <w:szCs w:val="24"/>
        </w:rPr>
        <w:t xml:space="preserve">(Дела: </w:t>
      </w:r>
      <w:r w:rsidRPr="00DE3358">
        <w:rPr>
          <w:b w:val="0"/>
          <w:i/>
          <w:sz w:val="24"/>
          <w:szCs w:val="24"/>
          <w:shd w:val="clear" w:color="auto" w:fill="FFFFFF"/>
        </w:rPr>
        <w:t xml:space="preserve">А70-915/2019; А35-7369/2019; </w:t>
      </w:r>
      <w:r w:rsidRPr="00DE3358">
        <w:rPr>
          <w:b w:val="0"/>
          <w:i/>
          <w:sz w:val="24"/>
          <w:szCs w:val="24"/>
        </w:rPr>
        <w:t>А63-24009/2019; А50-38815/2019; А31-7197/2020; А07-7496/2019)</w:t>
      </w:r>
      <w:r w:rsidRPr="00DE3358">
        <w:rPr>
          <w:b w:val="0"/>
          <w:sz w:val="24"/>
          <w:szCs w:val="24"/>
        </w:rPr>
        <w:t xml:space="preserve">. </w:t>
      </w:r>
    </w:p>
    <w:p w:rsidR="00DE3358" w:rsidRPr="00DE3358" w:rsidRDefault="00DE3358" w:rsidP="00DE3358">
      <w:pPr>
        <w:pStyle w:val="1"/>
        <w:spacing w:before="0" w:beforeAutospacing="0" w:after="0" w:afterAutospacing="0" w:line="234" w:lineRule="atLeast"/>
        <w:rPr>
          <w:rFonts w:ascii="Arial" w:hAnsi="Arial" w:cs="Arial"/>
          <w:color w:val="333333"/>
          <w:sz w:val="18"/>
          <w:szCs w:val="18"/>
        </w:rPr>
      </w:pPr>
    </w:p>
    <w:p w:rsidR="00DE3358" w:rsidRPr="00DE3358" w:rsidRDefault="00DE3358" w:rsidP="00DE3358">
      <w:pPr>
        <w:pStyle w:val="1"/>
        <w:spacing w:before="0" w:beforeAutospacing="0" w:after="0" w:afterAutospacing="0" w:line="234" w:lineRule="atLeast"/>
        <w:rPr>
          <w:color w:val="333333"/>
          <w:sz w:val="24"/>
          <w:szCs w:val="24"/>
        </w:rPr>
      </w:pPr>
    </w:p>
    <w:p w:rsidR="00DE3358" w:rsidRPr="00DE3358" w:rsidRDefault="00DE3358" w:rsidP="00DE3358">
      <w:pPr>
        <w:pStyle w:val="1"/>
        <w:spacing w:before="0" w:beforeAutospacing="0" w:after="0" w:afterAutospacing="0" w:line="234" w:lineRule="atLeast"/>
        <w:rPr>
          <w:rFonts w:ascii="Arial" w:hAnsi="Arial" w:cs="Arial"/>
          <w:color w:val="333333"/>
          <w:sz w:val="18"/>
          <w:szCs w:val="18"/>
        </w:rPr>
      </w:pPr>
    </w:p>
    <w:p w:rsidR="00313BB7" w:rsidRPr="00C37D04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30CA" w:rsidRDefault="002D30CA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30CA" w:rsidRDefault="002D30CA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3BB7" w:rsidRDefault="00313BB7" w:rsidP="00313B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Истца</w:t>
      </w:r>
    </w:p>
    <w:p w:rsidR="00313BB7" w:rsidRDefault="0021398E" w:rsidP="00313BB7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2D30CA">
        <w:rPr>
          <w:rFonts w:ascii="Times New Roman" w:hAnsi="Times New Roman" w:cs="Times New Roman"/>
          <w:sz w:val="24"/>
          <w:szCs w:val="24"/>
        </w:rPr>
        <w:t>0</w:t>
      </w:r>
      <w:r w:rsidR="00313B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313B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BB7">
        <w:rPr>
          <w:rFonts w:ascii="Times New Roman" w:hAnsi="Times New Roman" w:cs="Times New Roman"/>
          <w:sz w:val="24"/>
          <w:szCs w:val="24"/>
        </w:rPr>
        <w:t xml:space="preserve"> г.                                               _______________                      </w:t>
      </w:r>
      <w:r w:rsidR="00BA1EFA">
        <w:rPr>
          <w:color w:val="000000"/>
        </w:rPr>
        <w:t>______________</w:t>
      </w:r>
      <w:bookmarkStart w:id="0" w:name="_GoBack"/>
      <w:bookmarkEnd w:id="0"/>
    </w:p>
    <w:p w:rsidR="00313BB7" w:rsidRDefault="00313BB7" w:rsidP="00313BB7"/>
    <w:p w:rsidR="00313BB7" w:rsidRDefault="00313BB7" w:rsidP="00313BB7"/>
    <w:p w:rsidR="00313BB7" w:rsidRDefault="00313BB7" w:rsidP="00313BB7"/>
    <w:p w:rsidR="00BC3EB5" w:rsidRDefault="00BC3EB5"/>
    <w:sectPr w:rsidR="00BC3EB5" w:rsidSect="00BC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BB7"/>
    <w:rsid w:val="001E288C"/>
    <w:rsid w:val="0021398E"/>
    <w:rsid w:val="002D30CA"/>
    <w:rsid w:val="00313BB7"/>
    <w:rsid w:val="00387D47"/>
    <w:rsid w:val="003E3BAF"/>
    <w:rsid w:val="003E4410"/>
    <w:rsid w:val="00464DAF"/>
    <w:rsid w:val="005B61BB"/>
    <w:rsid w:val="005D059F"/>
    <w:rsid w:val="00641F1A"/>
    <w:rsid w:val="00695647"/>
    <w:rsid w:val="007F2156"/>
    <w:rsid w:val="00803495"/>
    <w:rsid w:val="009A3187"/>
    <w:rsid w:val="00A239F8"/>
    <w:rsid w:val="00B2362B"/>
    <w:rsid w:val="00BA1EFA"/>
    <w:rsid w:val="00BC3EB5"/>
    <w:rsid w:val="00BE5042"/>
    <w:rsid w:val="00C1112E"/>
    <w:rsid w:val="00C379A1"/>
    <w:rsid w:val="00C37D04"/>
    <w:rsid w:val="00CE1517"/>
    <w:rsid w:val="00DC7676"/>
    <w:rsid w:val="00DE3358"/>
    <w:rsid w:val="00E00FB1"/>
    <w:rsid w:val="00E231D3"/>
    <w:rsid w:val="00E3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42CE0-D479-48B2-8890-947A93D3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5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o1">
    <w:name w:val="fio1"/>
    <w:basedOn w:val="a0"/>
    <w:rsid w:val="0021398E"/>
  </w:style>
  <w:style w:type="character" w:customStyle="1" w:styleId="fio2">
    <w:name w:val="fio2"/>
    <w:basedOn w:val="a0"/>
    <w:rsid w:val="0021398E"/>
  </w:style>
  <w:style w:type="character" w:customStyle="1" w:styleId="fio3">
    <w:name w:val="fio3"/>
    <w:basedOn w:val="a0"/>
    <w:rsid w:val="0021398E"/>
  </w:style>
  <w:style w:type="character" w:customStyle="1" w:styleId="address2">
    <w:name w:val="address2"/>
    <w:basedOn w:val="a0"/>
    <w:rsid w:val="0021398E"/>
  </w:style>
  <w:style w:type="character" w:customStyle="1" w:styleId="data2">
    <w:name w:val="data2"/>
    <w:basedOn w:val="a0"/>
    <w:rsid w:val="0021398E"/>
  </w:style>
  <w:style w:type="character" w:customStyle="1" w:styleId="nomer2">
    <w:name w:val="nomer2"/>
    <w:basedOn w:val="a0"/>
    <w:rsid w:val="0021398E"/>
  </w:style>
  <w:style w:type="paragraph" w:customStyle="1" w:styleId="ConsPlusTitle">
    <w:name w:val="ConsPlusTitle"/>
    <w:uiPriority w:val="99"/>
    <w:rsid w:val="00387D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7D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5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6956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0909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360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2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9384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3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0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668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0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5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3968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0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0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2623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3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4633">
                          <w:marLeft w:val="0"/>
                          <w:marRight w:val="0"/>
                          <w:marTop w:val="0"/>
                          <w:marBottom w:val="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8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0306/d65fbe0a603d59546c3338bcfc6bf09bb03328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410306/d65fbe0a603d59546c3338bcfc6bf09bb033281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0306/d65fbe0a603d59546c3338bcfc6bf09bb033281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410306/0c4ea7025fa5cb93e52db322dcc04b536ef910c9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410306/" TargetMode="External"/><Relationship Id="rId9" Type="http://schemas.openxmlformats.org/officeDocument/2006/relationships/hyperlink" Target="http://www.consultant.ru/document/cons_doc_LAW_410306/62129e15ab0e6008725f43d63284aef0bb12c2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Юра</cp:lastModifiedBy>
  <cp:revision>5</cp:revision>
  <cp:lastPrinted>2022-04-23T08:06:00Z</cp:lastPrinted>
  <dcterms:created xsi:type="dcterms:W3CDTF">2022-05-06T08:46:00Z</dcterms:created>
  <dcterms:modified xsi:type="dcterms:W3CDTF">2022-07-19T12:15:00Z</dcterms:modified>
</cp:coreProperties>
</file>