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052038" w:rsidRDefault="0005203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ФЕДЕРАЛЬНЫЙ АРБИТРАЖНЫЙ СУД СЕВЕРО-ЗАПАДНОГО ОКРУГА</w:t>
      </w:r>
    </w:p>
    <w:p w:rsidR="00052038" w:rsidRDefault="00052038">
      <w:pPr>
        <w:pStyle w:val="ConsPlusTitle"/>
        <w:jc w:val="center"/>
        <w:rPr>
          <w:sz w:val="20"/>
          <w:szCs w:val="20"/>
        </w:rPr>
      </w:pPr>
    </w:p>
    <w:p w:rsidR="00052038" w:rsidRDefault="0005203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ПОСТАНОВЛЕНИЕ</w:t>
      </w:r>
    </w:p>
    <w:p w:rsidR="00052038" w:rsidRDefault="0005203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18 января 2013 г. по делу N А56-2611/2012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0"/>
          <w:szCs w:val="20"/>
        </w:rPr>
      </w:pP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Федеральный арбитражный суд Северо-Западного округа в составе председательствующего Малышевой Н.Н., судей Нефедовой О.Ю., Шпачевой Т.В., рассмотрев 14.01.2013 в открытом судебном заседании кассационную жалобу администрации муниципального образования Кировское городское поселение муниципального образования Кировский муниципальный район Ленинградской области на решение Арбитражного суда города Санкт-Петербурга и Ленинградской области от 06.06.2012 (судья Орлова Е.А.) и </w:t>
      </w:r>
      <w:hyperlink r:id="rId4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Тринадцатого арбитражного апелляционного суда</w:t>
      </w:r>
      <w:proofErr w:type="gramEnd"/>
      <w:r>
        <w:rPr>
          <w:rFonts w:ascii="Calibri" w:hAnsi="Calibri" w:cs="Calibri"/>
        </w:rPr>
        <w:t xml:space="preserve"> от 02.10.2012 (судьи Кашина Т.А., Несмиян С.И., Смирнова Я.Г.) по делу N А56-2611/2012,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установил: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Открытое акционерное общество "Сити Сервис", место нахождения: Санкт-Петербург, улица Стойкости, дом 19, ОГРН 1037819021459 (далее - Общество), обратилось в Арбитражный суд города Санкт-Петербурга и Ленинградской области с иском (с учетом замены ненадлежащего ответчика в порядке, предусмотренном </w:t>
      </w:r>
      <w:hyperlink r:id="rId5" w:history="1">
        <w:r>
          <w:rPr>
            <w:rFonts w:ascii="Calibri" w:hAnsi="Calibri" w:cs="Calibri"/>
            <w:color w:val="0000FF"/>
          </w:rPr>
          <w:t>статьей 47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Федерации) к муниципальному образованию Кировское городское поселение муниципального образования Кировский муниципальный район Ленинградской области, место нахождения: Ленинградская область, город Кировск, Новая улица, дом 1, ОГРН 1054700325855 (далее - Муниципальное образование), о взыскании 871 625 руб. 64 коп</w:t>
      </w:r>
      <w:proofErr w:type="gramStart"/>
      <w:r>
        <w:rPr>
          <w:rFonts w:ascii="Calibri" w:hAnsi="Calibri" w:cs="Calibri"/>
        </w:rPr>
        <w:t>.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з</w:t>
      </w:r>
      <w:proofErr w:type="gramEnd"/>
      <w:r>
        <w:rPr>
          <w:rFonts w:ascii="Calibri" w:hAnsi="Calibri" w:cs="Calibri"/>
        </w:rPr>
        <w:t>адолженности по договору от 01.03.2008 N 51-08/Кир управления многоквартирным домом (далее - Договор) за период с декабря 2008 года по ноябрь 2011 года.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Решением суда первой инстанции от 06.06.2012, оставленным без изменения </w:t>
      </w:r>
      <w:hyperlink r:id="rId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апелляционного суда от 02.10.2012, иск удовлетворен в полном объеме.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кассационной жалобе администрация Муниципального образования (далее - Администрация), ссылаясь на нарушение судами норм материального и процессуального права, и повторяя доводы, изложенные в апелляционной жалобе, просит решение и </w:t>
      </w:r>
      <w:hyperlink r:id="rId7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отменить и, не передавая дело на новое рассмотрение, принять новый судебный акт - об отказе в удовлетворении исковых требований.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Податель жалобы утверждает, что обязанность по уплате задолженности должны нести наниматели помещений.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Кассационная жалоба рассмотрена без участия представителей сторон, извещенных надлежащим образом о месте и времени слушания дела.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Как следует из материалов дела, в соответствии с Договором Общество (управляющая организация) по заданию Муниципального образования (собственника) в лице его Администрации обязалось оказывать услуги и выполнять работы по надлежащему содержанию и текущему ремонту общего имущества в многоквартирном доме по адресу: Ленинградская область, город Кировск, Ладожская улица, дом 20, в том числе обеспечивать управление многоквартирным домом, вывоз твердых бытовых отходов, предоставление в помещениях коммунальных услуг согласно Договору, а также осуществлять иную направленную на достижение целей управления многоквартирным домом деятельность.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период с декабря 2008 года по ноябрь 2011 года Общество осуществляло управление многоквартирным домом.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Между сторонами 28.12.2010 заключено соглашение о расторжении Договора.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Управляющая организация, ссылаясь на то, что оказала услуги по Договору, а собственник уклоняется от их оплаты, 20.12.2011 направила последнему претензию N 937/1 с требованием погасить задолженность.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Поскольку претензия оставлена Муниципальным образованием без удовлетворения, Общество обратилось с настоящим иском в арбитражный суд.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Суд первой инстанции, указав, что ответчик как собственник имущества обязан нести расходы по его содержанию, удовлетворил иск в полном объеме.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Апелляционный суд согласился с приведенными в решении оценкой доказательств и выводами.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Проверив материалы дела, обсудив доводы, изложенные в кассационной жалобе и отзыве на нее, кассационная инстанция не находит оснований для ее удовлетворения в силу следующего.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Суды установили, что взыскиваемая истцом задолженность образовалась в результате неоплаты услуг по содержанию, текущему ремонту, управлению общим имуществом многоквартирного дома, а также коммунальных услуг гражданами, проживающими в жилых помещениях по договорам социального найма.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утверждению ответчика, именно наниматели жилых помещений по договорам социального найма должны уплатить задолженность.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Такой вывод основан на неверном толковании норм материального права.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силу </w:t>
      </w:r>
      <w:hyperlink r:id="rId8" w:history="1">
        <w:r>
          <w:rPr>
            <w:rFonts w:ascii="Calibri" w:hAnsi="Calibri" w:cs="Calibri"/>
            <w:color w:val="0000FF"/>
          </w:rPr>
          <w:t>статьи 210</w:t>
        </w:r>
      </w:hyperlink>
      <w:r>
        <w:rPr>
          <w:rFonts w:ascii="Calibri" w:hAnsi="Calibri" w:cs="Calibri"/>
        </w:rPr>
        <w:t xml:space="preserve"> Гражданского кодекса Российской Федерации (далее - ГК РФ) собственник несет бремя содержания принадлежащего ему имущества, если иное не предусмотрено законом или договором.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</w:t>
      </w:r>
      <w:hyperlink r:id="rId9" w:history="1">
        <w:r>
          <w:rPr>
            <w:rFonts w:ascii="Calibri" w:hAnsi="Calibri" w:cs="Calibri"/>
            <w:color w:val="0000FF"/>
          </w:rPr>
          <w:t>пунктом 1 статьи 37</w:t>
        </w:r>
      </w:hyperlink>
      <w:r>
        <w:rPr>
          <w:rFonts w:ascii="Calibri" w:hAnsi="Calibri" w:cs="Calibri"/>
        </w:rPr>
        <w:t xml:space="preserve">, </w:t>
      </w:r>
      <w:hyperlink r:id="rId10" w:history="1">
        <w:r>
          <w:rPr>
            <w:rFonts w:ascii="Calibri" w:hAnsi="Calibri" w:cs="Calibri"/>
            <w:color w:val="0000FF"/>
          </w:rPr>
          <w:t>пунктами 1</w:t>
        </w:r>
      </w:hyperlink>
      <w:r>
        <w:rPr>
          <w:rFonts w:ascii="Calibri" w:hAnsi="Calibri" w:cs="Calibri"/>
        </w:rPr>
        <w:t xml:space="preserve">, </w:t>
      </w:r>
      <w:hyperlink r:id="rId11" w:history="1">
        <w:r>
          <w:rPr>
            <w:rFonts w:ascii="Calibri" w:hAnsi="Calibri" w:cs="Calibri"/>
            <w:color w:val="0000FF"/>
          </w:rPr>
          <w:t>2 статьи 39</w:t>
        </w:r>
      </w:hyperlink>
      <w:r>
        <w:rPr>
          <w:rFonts w:ascii="Calibri" w:hAnsi="Calibri" w:cs="Calibri"/>
        </w:rPr>
        <w:t xml:space="preserve"> Жилищного кодекса Российской Федерации (далее - ЖК РФ) собственники квартир обязаны участвовать в издержках по содержанию общего имущества многоквартирного дома.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Из </w:t>
      </w:r>
      <w:hyperlink r:id="rId12" w:history="1">
        <w:r>
          <w:rPr>
            <w:rFonts w:ascii="Calibri" w:hAnsi="Calibri" w:cs="Calibri"/>
            <w:color w:val="0000FF"/>
          </w:rPr>
          <w:t>пункта 1 статьи 158</w:t>
        </w:r>
      </w:hyperlink>
      <w:r>
        <w:rPr>
          <w:rFonts w:ascii="Calibri" w:hAnsi="Calibri" w:cs="Calibri"/>
        </w:rPr>
        <w:t xml:space="preserve"> ЖК РФ следует, что собственник помещения в многоквартирном доме обязан нести расходы на содержание принадлежащего ему помещения,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помещения.</w:t>
      </w:r>
      <w:proofErr w:type="gramEnd"/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доме, решение вопросов пользования указанным имуществом, а также предоставление коммунальных услуг гражданам, проживающим в таком доме (</w:t>
      </w:r>
      <w:hyperlink r:id="rId13" w:history="1">
        <w:r>
          <w:rPr>
            <w:rFonts w:ascii="Calibri" w:hAnsi="Calibri" w:cs="Calibri"/>
            <w:color w:val="0000FF"/>
          </w:rPr>
          <w:t>пункт 1 статьи 161</w:t>
        </w:r>
      </w:hyperlink>
      <w:r>
        <w:rPr>
          <w:rFonts w:ascii="Calibri" w:hAnsi="Calibri" w:cs="Calibri"/>
        </w:rPr>
        <w:t xml:space="preserve"> ЖК РФ).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Общество является управляющей организацией в отношении многоквартирного жилого дома, а Муниципальное образование - его собственником. Данное обстоятельство ответчик не оспаривает.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Из положений </w:t>
      </w:r>
      <w:hyperlink r:id="rId14" w:history="1">
        <w:r>
          <w:rPr>
            <w:rFonts w:ascii="Calibri" w:hAnsi="Calibri" w:cs="Calibri"/>
            <w:color w:val="0000FF"/>
          </w:rPr>
          <w:t>статьи 210</w:t>
        </w:r>
      </w:hyperlink>
      <w:r>
        <w:rPr>
          <w:rFonts w:ascii="Calibri" w:hAnsi="Calibri" w:cs="Calibri"/>
        </w:rPr>
        <w:t xml:space="preserve"> ГК РФ, а также </w:t>
      </w:r>
      <w:hyperlink r:id="rId15" w:history="1">
        <w:r>
          <w:rPr>
            <w:rFonts w:ascii="Calibri" w:hAnsi="Calibri" w:cs="Calibri"/>
            <w:color w:val="0000FF"/>
          </w:rPr>
          <w:t>пункта 3 статьи 30</w:t>
        </w:r>
      </w:hyperlink>
      <w:r>
        <w:rPr>
          <w:rFonts w:ascii="Calibri" w:hAnsi="Calibri" w:cs="Calibri"/>
        </w:rPr>
        <w:t xml:space="preserve"> и </w:t>
      </w:r>
      <w:hyperlink r:id="rId16" w:history="1">
        <w:r>
          <w:rPr>
            <w:rFonts w:ascii="Calibri" w:hAnsi="Calibri" w:cs="Calibri"/>
            <w:color w:val="0000FF"/>
          </w:rPr>
          <w:t>статьи 153</w:t>
        </w:r>
      </w:hyperlink>
      <w:r>
        <w:rPr>
          <w:rFonts w:ascii="Calibri" w:hAnsi="Calibri" w:cs="Calibri"/>
        </w:rPr>
        <w:t xml:space="preserve"> ЖК РФ в их взаимосвязи следует, что именно собственник помещения, расположенного в многоквартирном доме, в силу прямого указания закона обязан нести расходы по содержанию общего имущества.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Наниматели помещений в спорном многоквартирном доме не являются стороной Договора; у них отсутствуют какие-либо договорные отношения с управляющей организацией.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установлено </w:t>
      </w:r>
      <w:hyperlink r:id="rId17" w:history="1">
        <w:r>
          <w:rPr>
            <w:rFonts w:ascii="Calibri" w:hAnsi="Calibri" w:cs="Calibri"/>
            <w:color w:val="0000FF"/>
          </w:rPr>
          <w:t>статьей 309</w:t>
        </w:r>
      </w:hyperlink>
      <w:r>
        <w:rPr>
          <w:rFonts w:ascii="Calibri" w:hAnsi="Calibri" w:cs="Calibri"/>
        </w:rPr>
        <w:t xml:space="preserve"> ГК РФ, обязательства должны исполняться надлежащим образом в соответствии с условиями обязательства и требованиями закона, иных правовых актов.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18" w:history="1">
        <w:r>
          <w:rPr>
            <w:rFonts w:ascii="Calibri" w:hAnsi="Calibri" w:cs="Calibri"/>
            <w:color w:val="0000FF"/>
          </w:rPr>
          <w:t>пункту 1 статьи 157</w:t>
        </w:r>
      </w:hyperlink>
      <w:r>
        <w:rPr>
          <w:rFonts w:ascii="Calibri" w:hAnsi="Calibri" w:cs="Calibri"/>
        </w:rPr>
        <w:t xml:space="preserve"> ЖК РФ размер платы за коммунальные услуги рассчитывается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 услуг, утверждаемых органами местного самоуправления.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Расчет суммы долга произведен Обществом в соответствии с постановлениями Правительства Российской Федерации от 23.05.2006 </w:t>
      </w:r>
      <w:hyperlink r:id="rId19" w:history="1">
        <w:r>
          <w:rPr>
            <w:rFonts w:ascii="Calibri" w:hAnsi="Calibri" w:cs="Calibri"/>
            <w:color w:val="0000FF"/>
          </w:rPr>
          <w:t>N 307</w:t>
        </w:r>
      </w:hyperlink>
      <w:r>
        <w:rPr>
          <w:rFonts w:ascii="Calibri" w:hAnsi="Calibri" w:cs="Calibri"/>
        </w:rPr>
        <w:t xml:space="preserve"> "О порядке предоставления коммунальных услуг гражданам" и от 13.08.2006 </w:t>
      </w:r>
      <w:hyperlink r:id="rId20" w:history="1">
        <w:r>
          <w:rPr>
            <w:rFonts w:ascii="Calibri" w:hAnsi="Calibri" w:cs="Calibri"/>
            <w:color w:val="0000FF"/>
          </w:rPr>
          <w:t>N 491</w:t>
        </w:r>
      </w:hyperlink>
      <w:r>
        <w:rPr>
          <w:rFonts w:ascii="Calibri" w:hAnsi="Calibri" w:cs="Calibri"/>
        </w:rPr>
        <w:t xml:space="preserve"> "Об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выполнения работ по управлению, содержанию и ремонту общего имущества</w:t>
      </w:r>
      <w:proofErr w:type="gramEnd"/>
      <w:r>
        <w:rPr>
          <w:rFonts w:ascii="Calibri" w:hAnsi="Calibri" w:cs="Calibri"/>
        </w:rPr>
        <w:t xml:space="preserve"> в многоквартирном доме ненадлежащего качества и (или) с перерывами, превышающими установленную продолжительность".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таких обстоятельствах, с учетом того, что требование уплаты задолженности основано как на законе, так и на Договоре, а объем и качество оказанных услуг ответчик не оспаривает, суды правомерно удовлетворили иск.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Несогласие подателя жалобы с данной судами оценкой доказательств по делу, и довод о неправильном определении надлежащего ответчика направлены на переоценку фактических </w:t>
      </w:r>
      <w:r>
        <w:rPr>
          <w:rFonts w:ascii="Calibri" w:hAnsi="Calibri" w:cs="Calibri"/>
        </w:rPr>
        <w:lastRenderedPageBreak/>
        <w:t xml:space="preserve">обстоятельств дела. Поскольку кассационная инстанция в соответствии с положениями </w:t>
      </w:r>
      <w:hyperlink r:id="rId21" w:history="1">
        <w:r>
          <w:rPr>
            <w:rFonts w:ascii="Calibri" w:hAnsi="Calibri" w:cs="Calibri"/>
            <w:color w:val="0000FF"/>
          </w:rPr>
          <w:t>главы 35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 полномочиями по переоценке доказательств не наделена, оснований для пересмотра судебных актов в порядке кассационного производства не имеется.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Суд кассационной инстанции считает, что жалоба не подлежит удовлетворению.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Руководствуясь </w:t>
      </w:r>
      <w:hyperlink r:id="rId22" w:history="1">
        <w:r>
          <w:rPr>
            <w:rFonts w:ascii="Calibri" w:hAnsi="Calibri" w:cs="Calibri"/>
            <w:color w:val="0000FF"/>
          </w:rPr>
          <w:t>статьями 286</w:t>
        </w:r>
      </w:hyperlink>
      <w:r>
        <w:rPr>
          <w:rFonts w:ascii="Calibri" w:hAnsi="Calibri" w:cs="Calibri"/>
        </w:rPr>
        <w:t xml:space="preserve">, </w:t>
      </w:r>
      <w:hyperlink r:id="rId23" w:history="1">
        <w:r>
          <w:rPr>
            <w:rFonts w:ascii="Calibri" w:hAnsi="Calibri" w:cs="Calibri"/>
            <w:color w:val="0000FF"/>
          </w:rPr>
          <w:t>287</w:t>
        </w:r>
      </w:hyperlink>
      <w:r>
        <w:rPr>
          <w:rFonts w:ascii="Calibri" w:hAnsi="Calibri" w:cs="Calibri"/>
        </w:rPr>
        <w:t xml:space="preserve"> и </w:t>
      </w:r>
      <w:hyperlink r:id="rId24" w:history="1">
        <w:r>
          <w:rPr>
            <w:rFonts w:ascii="Calibri" w:hAnsi="Calibri" w:cs="Calibri"/>
            <w:color w:val="0000FF"/>
          </w:rPr>
          <w:t>289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Федерации, Федеральный арбитражный суд Северо-Западного округа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постановил: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решение Арбитражного суда города Санкт-Петербурга и Ленинградской области от 06.06.2012 и </w:t>
      </w:r>
      <w:hyperlink r:id="rId25" w:history="1">
        <w:r>
          <w:rPr>
            <w:rFonts w:ascii="Calibri" w:hAnsi="Calibri" w:cs="Calibri"/>
            <w:color w:val="0000FF"/>
          </w:rPr>
          <w:t>постановление</w:t>
        </w:r>
        <w:proofErr w:type="gramStart"/>
      </w:hyperlink>
      <w:r>
        <w:rPr>
          <w:rFonts w:ascii="Calibri" w:hAnsi="Calibri" w:cs="Calibri"/>
        </w:rPr>
        <w:t xml:space="preserve"> Т</w:t>
      </w:r>
      <w:proofErr w:type="gramEnd"/>
      <w:r>
        <w:rPr>
          <w:rFonts w:ascii="Calibri" w:hAnsi="Calibri" w:cs="Calibri"/>
        </w:rPr>
        <w:t>ринадцатого арбитражного апелляционного суда от 02.10.2012 по делу N А56-2611/2012 оставить без изменения, а кассационную жалобу администрации муниципального образования Кировское городское поселение муниципального образования Кировский муниципальный район Ленинградской области - без удовлетворения.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Председательствующий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Н.Н.МАЛЫШЕВА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Судьи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О.Ю.НЕФЕДОВА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Т.В.ШПАЧЕВА</w:t>
      </w: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52038" w:rsidRDefault="0005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52038" w:rsidRDefault="0005203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C7F17" w:rsidRDefault="00EC7F17"/>
    <w:sectPr w:rsidR="00EC7F17" w:rsidSect="00F46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052038"/>
    <w:rsid w:val="00046B58"/>
    <w:rsid w:val="00052038"/>
    <w:rsid w:val="000658F7"/>
    <w:rsid w:val="000922EF"/>
    <w:rsid w:val="000C225B"/>
    <w:rsid w:val="000C7415"/>
    <w:rsid w:val="000E27EA"/>
    <w:rsid w:val="000F48D8"/>
    <w:rsid w:val="000F6FAD"/>
    <w:rsid w:val="00107D01"/>
    <w:rsid w:val="001121DF"/>
    <w:rsid w:val="00130460"/>
    <w:rsid w:val="00153415"/>
    <w:rsid w:val="0016276B"/>
    <w:rsid w:val="00167F58"/>
    <w:rsid w:val="00177107"/>
    <w:rsid w:val="001A4304"/>
    <w:rsid w:val="001B2612"/>
    <w:rsid w:val="001B4EE0"/>
    <w:rsid w:val="001C10FF"/>
    <w:rsid w:val="001D7305"/>
    <w:rsid w:val="001F595A"/>
    <w:rsid w:val="00204478"/>
    <w:rsid w:val="0020448D"/>
    <w:rsid w:val="00213A00"/>
    <w:rsid w:val="0022267B"/>
    <w:rsid w:val="0022481B"/>
    <w:rsid w:val="00231176"/>
    <w:rsid w:val="00256F2D"/>
    <w:rsid w:val="002902D6"/>
    <w:rsid w:val="002E329D"/>
    <w:rsid w:val="00321116"/>
    <w:rsid w:val="0032321D"/>
    <w:rsid w:val="00330C7C"/>
    <w:rsid w:val="00346EC6"/>
    <w:rsid w:val="00350A41"/>
    <w:rsid w:val="00373ACA"/>
    <w:rsid w:val="003A776E"/>
    <w:rsid w:val="003D1178"/>
    <w:rsid w:val="003E4B97"/>
    <w:rsid w:val="003F5F01"/>
    <w:rsid w:val="004103FD"/>
    <w:rsid w:val="004315DA"/>
    <w:rsid w:val="00432977"/>
    <w:rsid w:val="00445412"/>
    <w:rsid w:val="00474B34"/>
    <w:rsid w:val="00487EDE"/>
    <w:rsid w:val="00496A61"/>
    <w:rsid w:val="004D6B1F"/>
    <w:rsid w:val="004E68FE"/>
    <w:rsid w:val="005173DD"/>
    <w:rsid w:val="00542196"/>
    <w:rsid w:val="00554D02"/>
    <w:rsid w:val="00564E5C"/>
    <w:rsid w:val="00572E32"/>
    <w:rsid w:val="0057537A"/>
    <w:rsid w:val="005B1ADC"/>
    <w:rsid w:val="005E69AA"/>
    <w:rsid w:val="005F3717"/>
    <w:rsid w:val="005F6A19"/>
    <w:rsid w:val="005F7233"/>
    <w:rsid w:val="00610241"/>
    <w:rsid w:val="00612694"/>
    <w:rsid w:val="00645A3F"/>
    <w:rsid w:val="006762B4"/>
    <w:rsid w:val="00680606"/>
    <w:rsid w:val="006806CD"/>
    <w:rsid w:val="00693CC4"/>
    <w:rsid w:val="006A2B0B"/>
    <w:rsid w:val="006A62BF"/>
    <w:rsid w:val="006B6C42"/>
    <w:rsid w:val="006D34D5"/>
    <w:rsid w:val="006F1F90"/>
    <w:rsid w:val="007214ED"/>
    <w:rsid w:val="0073799E"/>
    <w:rsid w:val="00742C04"/>
    <w:rsid w:val="00757FDC"/>
    <w:rsid w:val="00762DBC"/>
    <w:rsid w:val="00767646"/>
    <w:rsid w:val="0078742B"/>
    <w:rsid w:val="007905B3"/>
    <w:rsid w:val="00791BCA"/>
    <w:rsid w:val="00795EC8"/>
    <w:rsid w:val="007A31D4"/>
    <w:rsid w:val="007B1BA7"/>
    <w:rsid w:val="007D0ECC"/>
    <w:rsid w:val="007D23FD"/>
    <w:rsid w:val="007E5DE3"/>
    <w:rsid w:val="00863309"/>
    <w:rsid w:val="008703E2"/>
    <w:rsid w:val="00871490"/>
    <w:rsid w:val="00882CD0"/>
    <w:rsid w:val="008A31FD"/>
    <w:rsid w:val="008A577D"/>
    <w:rsid w:val="008A63A3"/>
    <w:rsid w:val="008B4674"/>
    <w:rsid w:val="008C7830"/>
    <w:rsid w:val="008D46A2"/>
    <w:rsid w:val="008E65F9"/>
    <w:rsid w:val="0090644A"/>
    <w:rsid w:val="00927DCE"/>
    <w:rsid w:val="00992F32"/>
    <w:rsid w:val="00993AC2"/>
    <w:rsid w:val="009A025E"/>
    <w:rsid w:val="009A0EE5"/>
    <w:rsid w:val="009B4417"/>
    <w:rsid w:val="009C22A2"/>
    <w:rsid w:val="009C5CAE"/>
    <w:rsid w:val="00A034DF"/>
    <w:rsid w:val="00A071D8"/>
    <w:rsid w:val="00A2347F"/>
    <w:rsid w:val="00A35482"/>
    <w:rsid w:val="00A4285F"/>
    <w:rsid w:val="00A60661"/>
    <w:rsid w:val="00A63451"/>
    <w:rsid w:val="00A86A98"/>
    <w:rsid w:val="00A87C67"/>
    <w:rsid w:val="00AA4380"/>
    <w:rsid w:val="00AA6496"/>
    <w:rsid w:val="00AC51CD"/>
    <w:rsid w:val="00AF17E5"/>
    <w:rsid w:val="00AF4605"/>
    <w:rsid w:val="00B3392F"/>
    <w:rsid w:val="00B43313"/>
    <w:rsid w:val="00B81339"/>
    <w:rsid w:val="00B91E0E"/>
    <w:rsid w:val="00B958F1"/>
    <w:rsid w:val="00BA535D"/>
    <w:rsid w:val="00BA7A52"/>
    <w:rsid w:val="00BD738D"/>
    <w:rsid w:val="00BF0D6F"/>
    <w:rsid w:val="00C10A71"/>
    <w:rsid w:val="00C13D4D"/>
    <w:rsid w:val="00C25203"/>
    <w:rsid w:val="00C476B5"/>
    <w:rsid w:val="00C51951"/>
    <w:rsid w:val="00C617EF"/>
    <w:rsid w:val="00C67B1E"/>
    <w:rsid w:val="00C8130C"/>
    <w:rsid w:val="00C83A7E"/>
    <w:rsid w:val="00C92CAA"/>
    <w:rsid w:val="00C931AD"/>
    <w:rsid w:val="00CC0819"/>
    <w:rsid w:val="00CC2DF0"/>
    <w:rsid w:val="00CE0F75"/>
    <w:rsid w:val="00CE1AE8"/>
    <w:rsid w:val="00D00950"/>
    <w:rsid w:val="00D03D40"/>
    <w:rsid w:val="00D34636"/>
    <w:rsid w:val="00D35EC1"/>
    <w:rsid w:val="00D66821"/>
    <w:rsid w:val="00D94341"/>
    <w:rsid w:val="00DB1747"/>
    <w:rsid w:val="00E02091"/>
    <w:rsid w:val="00E471D0"/>
    <w:rsid w:val="00E73CF2"/>
    <w:rsid w:val="00E742B3"/>
    <w:rsid w:val="00EC7F17"/>
    <w:rsid w:val="00ED0C6C"/>
    <w:rsid w:val="00F10D62"/>
    <w:rsid w:val="00F15398"/>
    <w:rsid w:val="00F430C3"/>
    <w:rsid w:val="00F87723"/>
    <w:rsid w:val="00FA6696"/>
    <w:rsid w:val="00FB37EA"/>
    <w:rsid w:val="00FB38B9"/>
    <w:rsid w:val="00FD0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520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9DA6728CBA1D8686F1C6BD7358054092D46D680984C778D9436F0719FD4849A81AD55D677609642kEV1H" TargetMode="External"/><Relationship Id="rId13" Type="http://schemas.openxmlformats.org/officeDocument/2006/relationships/hyperlink" Target="consultantplus://offline/ref=D9DA6728CBA1D8686F1C6BD7358054092D46D3809D48778D9436F0719FD4849A81AD55D677609641kEV9H" TargetMode="External"/><Relationship Id="rId18" Type="http://schemas.openxmlformats.org/officeDocument/2006/relationships/hyperlink" Target="consultantplus://offline/ref=D9DA6728CBA1D8686F1C6BD7358054092D46D3809D48778D9436F0719FD4849A81AD55D0k7VEH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9DA6728CBA1D8686F1C6BD7358054092D40D488984D778D9436F0719FD4849A81AD55D677609F41kEV4H" TargetMode="External"/><Relationship Id="rId7" Type="http://schemas.openxmlformats.org/officeDocument/2006/relationships/hyperlink" Target="consultantplus://offline/ref=D9DA6728CBA1D8686F1C75D732E80A052F4F8A849C4F79DCCB62F626C08482CFC1kEVDH" TargetMode="External"/><Relationship Id="rId12" Type="http://schemas.openxmlformats.org/officeDocument/2006/relationships/hyperlink" Target="consultantplus://offline/ref=D9DA6728CBA1D8686F1C6BD7358054092D46D3809D48778D9436F0719FD4849A81AD55D677619E45kEV3H" TargetMode="External"/><Relationship Id="rId17" Type="http://schemas.openxmlformats.org/officeDocument/2006/relationships/hyperlink" Target="consultantplus://offline/ref=D9DA6728CBA1D8686F1C6BD7358054092D46D680984C778D9436F0719FD4849A81AD55D677609245kEV1H" TargetMode="External"/><Relationship Id="rId25" Type="http://schemas.openxmlformats.org/officeDocument/2006/relationships/hyperlink" Target="consultantplus://offline/ref=D9DA6728CBA1D8686F1C75D732E80A052F4F8A849C4F79DCCB62F626C08482CFC1kEVD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9DA6728CBA1D8686F1C6BD7358054092D46D3809D48778D9436F0719FD4849A81AD55D677619F48kEV0H" TargetMode="External"/><Relationship Id="rId20" Type="http://schemas.openxmlformats.org/officeDocument/2006/relationships/hyperlink" Target="consultantplus://offline/ref=D9DA6728CBA1D8686F1C6BD7358054092D45D08B984B778D9436F0719FkDV4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9DA6728CBA1D8686F1C75D732E80A052F4F8A849C4F79DCCB62F626C08482CFC1kEVDH" TargetMode="External"/><Relationship Id="rId11" Type="http://schemas.openxmlformats.org/officeDocument/2006/relationships/hyperlink" Target="consultantplus://offline/ref=D9DA6728CBA1D8686F1C6BD7358054092D46D3809D48778D9436F0719FD4849A81AD55D677619549kEV7H" TargetMode="External"/><Relationship Id="rId24" Type="http://schemas.openxmlformats.org/officeDocument/2006/relationships/hyperlink" Target="consultantplus://offline/ref=D9DA6728CBA1D8686F1C6BD7358054092D40D488984D778D9436F0719FD4849A81AD55D677609E40kEV1H" TargetMode="External"/><Relationship Id="rId5" Type="http://schemas.openxmlformats.org/officeDocument/2006/relationships/hyperlink" Target="consultantplus://offline/ref=0BB1DB5C7ADF95EA2D811709A17A5FB5D0BC16491CA2D575CDDD748128C61C9FB77104342C3524FFj3VAH" TargetMode="External"/><Relationship Id="rId15" Type="http://schemas.openxmlformats.org/officeDocument/2006/relationships/hyperlink" Target="consultantplus://offline/ref=D9DA6728CBA1D8686F1C6BD7358054092D46D3809D48778D9436F0719FD4849A81AD55D677619542kEV6H" TargetMode="External"/><Relationship Id="rId23" Type="http://schemas.openxmlformats.org/officeDocument/2006/relationships/hyperlink" Target="consultantplus://offline/ref=D9DA6728CBA1D8686F1C6BD7358054092D40D488984D778D9436F0719FD4849A81AD55D677609F49kEV7H" TargetMode="External"/><Relationship Id="rId10" Type="http://schemas.openxmlformats.org/officeDocument/2006/relationships/hyperlink" Target="consultantplus://offline/ref=D9DA6728CBA1D8686F1C6BD7358054092D46D3809D48778D9436F0719FD4849A81AD55D677619549kEV4H" TargetMode="External"/><Relationship Id="rId19" Type="http://schemas.openxmlformats.org/officeDocument/2006/relationships/hyperlink" Target="consultantplus://offline/ref=D9DA6728CBA1D8686F1C6BD7358054092D45D08B9B4F778D9436F0719FkDV4H" TargetMode="External"/><Relationship Id="rId4" Type="http://schemas.openxmlformats.org/officeDocument/2006/relationships/hyperlink" Target="consultantplus://offline/ref=0BB1DB5C7ADF95EA2D810909A61201B9D2B3484518A0DB24928972D677961ACAF7j3V1H" TargetMode="External"/><Relationship Id="rId9" Type="http://schemas.openxmlformats.org/officeDocument/2006/relationships/hyperlink" Target="consultantplus://offline/ref=D9DA6728CBA1D8686F1C6BD7358054092D46D3809D48778D9436F0719FD4849A81AD55D677619546kEV4H" TargetMode="External"/><Relationship Id="rId14" Type="http://schemas.openxmlformats.org/officeDocument/2006/relationships/hyperlink" Target="consultantplus://offline/ref=D9DA6728CBA1D8686F1C6BD7358054092D46D680984C778D9436F0719FD4849A81AD55D677609642kEV1H" TargetMode="External"/><Relationship Id="rId22" Type="http://schemas.openxmlformats.org/officeDocument/2006/relationships/hyperlink" Target="consultantplus://offline/ref=D9DA6728CBA1D8686F1C6BD7358054092D40D488984D778D9436F0719FD4849A81AD55D677609F49kEV3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1673</Words>
  <Characters>9537</Characters>
  <Application>Microsoft Office Word</Application>
  <DocSecurity>0</DocSecurity>
  <Lines>79</Lines>
  <Paragraphs>22</Paragraphs>
  <ScaleCrop>false</ScaleCrop>
  <Company/>
  <LinksUpToDate>false</LinksUpToDate>
  <CharactersWithSpaces>11188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KochetkovYV</dc:creator>
  <cp:keywords/>
  <dc:description/>
  <cp:lastModifiedBy>KochetkovYV</cp:lastModifiedBy>
  <cp:revision>1</cp:revision>
  <dcterms:created xsi:type="dcterms:W3CDTF">2014-05-05T07:21:00Z</dcterms:created>
  <dcterms:modified xsi:type="dcterms:W3CDTF">2014-05-05T07:21:00Z</dcterms:modified>
</cp:coreProperties>
</file>