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FB3" w:rsidRPr="00695B1F" w:rsidRDefault="00EF5FB3" w:rsidP="00EF5FB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ru-RU"/>
        </w:rPr>
      </w:pPr>
      <w:r w:rsidRPr="00695B1F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ru-RU"/>
        </w:rPr>
        <w:t>ДОВОДЫ</w:t>
      </w:r>
    </w:p>
    <w:p w:rsidR="00EF5FB3" w:rsidRDefault="00EF5FB3" w:rsidP="00EF5FB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/>
          <w:b/>
          <w:color w:val="222222"/>
          <w:sz w:val="24"/>
          <w:szCs w:val="24"/>
          <w:lang w:eastAsia="ru-RU"/>
        </w:rPr>
      </w:pPr>
      <w:r w:rsidRPr="00695B1F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ru-RU"/>
        </w:rPr>
        <w:t>по переквалификации</w:t>
      </w:r>
      <w:r w:rsidRPr="00695B1F">
        <w:rPr>
          <w:rFonts w:ascii="Times New Roman" w:eastAsia="Times New Roman" w:hAnsi="Times New Roman"/>
          <w:b/>
          <w:color w:val="222222"/>
          <w:sz w:val="24"/>
          <w:szCs w:val="24"/>
          <w:lang w:eastAsia="ru-RU"/>
        </w:rPr>
        <w:t xml:space="preserve"> с ч. 2 ст. 14.1.3  на ст. 7.22 или 7.23 </w:t>
      </w:r>
      <w:proofErr w:type="spellStart"/>
      <w:r w:rsidRPr="00695B1F">
        <w:rPr>
          <w:rFonts w:ascii="Times New Roman" w:eastAsia="Times New Roman" w:hAnsi="Times New Roman"/>
          <w:b/>
          <w:color w:val="222222"/>
          <w:sz w:val="24"/>
          <w:szCs w:val="24"/>
          <w:lang w:eastAsia="ru-RU"/>
        </w:rPr>
        <w:t>КоАП</w:t>
      </w:r>
      <w:proofErr w:type="spellEnd"/>
      <w:r w:rsidRPr="00695B1F">
        <w:rPr>
          <w:rFonts w:ascii="Times New Roman" w:eastAsia="Times New Roman" w:hAnsi="Times New Roman"/>
          <w:b/>
          <w:color w:val="222222"/>
          <w:sz w:val="24"/>
          <w:szCs w:val="24"/>
          <w:lang w:eastAsia="ru-RU"/>
        </w:rPr>
        <w:t xml:space="preserve"> РФ</w:t>
      </w:r>
    </w:p>
    <w:p w:rsidR="00695B1F" w:rsidRPr="00695B1F" w:rsidRDefault="00695B1F" w:rsidP="00EF5FB3">
      <w:pPr>
        <w:shd w:val="clear" w:color="auto" w:fill="FFFFFF"/>
        <w:spacing w:line="240" w:lineRule="auto"/>
        <w:ind w:firstLine="567"/>
        <w:jc w:val="center"/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ru-RU"/>
        </w:rPr>
      </w:pPr>
      <w:bookmarkStart w:id="0" w:name="_GoBack"/>
      <w:bookmarkEnd w:id="0"/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i/>
          <w:color w:val="222222"/>
          <w:sz w:val="24"/>
          <w:szCs w:val="24"/>
        </w:rPr>
      </w:pPr>
      <w:r w:rsidRPr="00695B1F">
        <w:rPr>
          <w:rFonts w:ascii="Times New Roman" w:hAnsi="Times New Roman" w:cs="Times New Roman"/>
          <w:b/>
          <w:bCs/>
          <w:i/>
          <w:color w:val="222222"/>
          <w:sz w:val="24"/>
          <w:szCs w:val="24"/>
        </w:rPr>
        <w:t xml:space="preserve">1. Приоритет </w:t>
      </w:r>
      <w:r w:rsidRPr="00695B1F">
        <w:rPr>
          <w:rFonts w:ascii="Times New Roman" w:hAnsi="Times New Roman" w:cs="Times New Roman"/>
          <w:b/>
          <w:i/>
          <w:sz w:val="24"/>
          <w:szCs w:val="24"/>
        </w:rPr>
        <w:t>Федерального закона от 04.05.2011 №99-ФЗ «О лицензировании отдельных видов деятельности» перед иными федеральными законами и постановлениями Правительства РФ в сфере лицензирования.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Согласно ч. 1 ст. 8 Федерального закона от 04.05.2011 №99-ФЗ «О лицензировании отдельных видов деятельности», лицензионные требования устанавливаются положениями о лицензировании конкретных видов деятельности, утверждаемыми Правительством РФ.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Согласно ч. 2 ст. 8 Федерального закона от 04.05.2011 №99-ФЗ, лицензионные требования включают в себя: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 xml:space="preserve">-  требования к созданию юридических лиц и деятельности юридических лиц, индивидуальных предпринимателей в соответствующих сферах деятельности, установленные федеральными законами и принятыми в соответствии с ними иными нормативными правовыми актами РФ и направленные на обеспечение достижения целей лицензирования, в т.ч. требования, предусмотренные </w:t>
      </w:r>
      <w:hyperlink r:id="rId4" w:history="1">
        <w:r w:rsidRPr="00695B1F">
          <w:rPr>
            <w:rFonts w:ascii="Times New Roman" w:hAnsi="Times New Roman"/>
            <w:color w:val="0000FF"/>
            <w:sz w:val="24"/>
            <w:szCs w:val="24"/>
          </w:rPr>
          <w:t>частями 4.1</w:t>
        </w:r>
      </w:hyperlink>
      <w:r w:rsidRPr="00695B1F">
        <w:rPr>
          <w:rFonts w:ascii="Times New Roman" w:hAnsi="Times New Roman"/>
          <w:sz w:val="24"/>
          <w:szCs w:val="24"/>
        </w:rPr>
        <w:t xml:space="preserve"> и </w:t>
      </w:r>
      <w:hyperlink r:id="rId5" w:history="1">
        <w:r w:rsidRPr="00695B1F">
          <w:rPr>
            <w:rFonts w:ascii="Times New Roman" w:hAnsi="Times New Roman"/>
            <w:color w:val="0000FF"/>
            <w:sz w:val="24"/>
            <w:szCs w:val="24"/>
          </w:rPr>
          <w:t>5</w:t>
        </w:r>
      </w:hyperlink>
      <w:r w:rsidRPr="00695B1F">
        <w:rPr>
          <w:rFonts w:ascii="Times New Roman" w:hAnsi="Times New Roman"/>
          <w:sz w:val="24"/>
          <w:szCs w:val="24"/>
        </w:rPr>
        <w:t xml:space="preserve"> настоящей статьи.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Требования, которые могут быть отнесены к лицензионным</w:t>
      </w:r>
      <w:r w:rsidRPr="00695B1F">
        <w:rPr>
          <w:rFonts w:ascii="Times New Roman" w:hAnsi="Times New Roman" w:cs="Times New Roman"/>
          <w:sz w:val="24"/>
          <w:szCs w:val="24"/>
        </w:rPr>
        <w:t>, перечислены в ч. 3 ст. 8 Федерального закона от 04.05.2011 №99-ФЗ, это: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1) наличие у соискателя лицензии и лицензиата помещений, зданий, сооружений и иных объектов по месту осуществления лицензируемого вида деятельности, технических средств, оборудования и технической документации, принадлежащих им на праве собственности или ином законном основании, соответствующих установленным требованиям и необходимых для выполнения работ, оказания услуг, составляющих лицензируемый вид деятельности;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2) наличие у соискателя лицензии и лицензиата работников, заключивших с ними трудовые договоры, имеющих профессиональное образование, обладающих соответствующей квалификацией и (или) имеющих стаж работы, необходимый для осуществления лицензируемого вида деятельности;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3) наличие у соискателя лицензии и лицензиата необходимой для осуществления лицензируемого вида деятельности системы производственного контроля;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4) соответствие соискателя лицензии и лицензиата требованиям, установленным федеральными законами и касающимся организационно-правовой формы юридического лица, размера уставного капитала, отсутствия задолженности по обязательствам перед третьими лицами;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95B1F">
        <w:rPr>
          <w:rFonts w:ascii="Times New Roman" w:hAnsi="Times New Roman"/>
          <w:sz w:val="24"/>
          <w:szCs w:val="24"/>
        </w:rPr>
        <w:t>5) иные требования, установленные федеральными законами.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95B1F">
        <w:rPr>
          <w:rFonts w:ascii="Times New Roman" w:hAnsi="Times New Roman"/>
          <w:bCs/>
          <w:sz w:val="24"/>
          <w:szCs w:val="24"/>
        </w:rPr>
        <w:t xml:space="preserve">Согласно п. 4 ст. 4 </w:t>
      </w:r>
      <w:r w:rsidRPr="00695B1F">
        <w:rPr>
          <w:rFonts w:ascii="Times New Roman" w:hAnsi="Times New Roman"/>
          <w:sz w:val="24"/>
          <w:szCs w:val="24"/>
        </w:rPr>
        <w:t xml:space="preserve">Федерального закона от 04.05.2011 №99-ФЗ к </w:t>
      </w:r>
      <w:r w:rsidRPr="00695B1F">
        <w:rPr>
          <w:rFonts w:ascii="Times New Roman" w:hAnsi="Times New Roman"/>
          <w:bCs/>
          <w:sz w:val="24"/>
          <w:szCs w:val="24"/>
        </w:rPr>
        <w:t xml:space="preserve"> предпринимательской деятельности по управлению МКД, федеральными законами могут устанавливаться только особенности лицензирования, в части, касающейся: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95B1F">
        <w:rPr>
          <w:rFonts w:ascii="Times New Roman" w:hAnsi="Times New Roman"/>
          <w:bCs/>
          <w:sz w:val="24"/>
          <w:szCs w:val="24"/>
        </w:rPr>
        <w:t xml:space="preserve">-  порядка принятия решения о предоставлении лицензии, 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95B1F">
        <w:rPr>
          <w:rFonts w:ascii="Times New Roman" w:hAnsi="Times New Roman"/>
          <w:bCs/>
          <w:sz w:val="24"/>
          <w:szCs w:val="24"/>
        </w:rPr>
        <w:t xml:space="preserve">- срока действия лицензии и порядка продления срока ее действия, 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95B1F">
        <w:rPr>
          <w:rFonts w:ascii="Times New Roman" w:hAnsi="Times New Roman"/>
          <w:bCs/>
          <w:sz w:val="24"/>
          <w:szCs w:val="24"/>
        </w:rPr>
        <w:t>- приостановления, возобновления и аннулирования действия лицензии.</w:t>
      </w:r>
    </w:p>
    <w:p w:rsidR="00695B1F" w:rsidRPr="00695B1F" w:rsidRDefault="00695B1F" w:rsidP="00695B1F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95B1F">
        <w:rPr>
          <w:rFonts w:ascii="Times New Roman" w:hAnsi="Times New Roman"/>
          <w:bCs/>
          <w:sz w:val="24"/>
          <w:szCs w:val="24"/>
        </w:rPr>
        <w:t xml:space="preserve">Таким образом, </w:t>
      </w:r>
      <w:r w:rsidRPr="00695B1F">
        <w:rPr>
          <w:rFonts w:ascii="Times New Roman" w:hAnsi="Times New Roman"/>
          <w:sz w:val="24"/>
          <w:szCs w:val="24"/>
        </w:rPr>
        <w:t>Федеральный закон от 04.05.2011 №99-ФЗ имеет приоритет по отношению к другим федеральным законам, регулирующим лицензирование отдельных видов деятельности и другие федеральные законы и постановления Правительства РФ, не должны ему противоречить.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i/>
          <w:color w:val="222222"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>2. Положение о лицензировании противоречит Закону о лицензировании!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Неправомерная квалификация действий управляющих организаций за нарушение правил содержания общего имущества или правил предоставления коммунальных услуг по ч. 2 ст. 14.1.3 </w:t>
      </w:r>
      <w:proofErr w:type="spellStart"/>
      <w:r w:rsidRPr="00695B1F">
        <w:rPr>
          <w:rFonts w:ascii="Times New Roman" w:hAnsi="Times New Roman" w:cs="Times New Roman"/>
          <w:b/>
          <w:i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 РФ.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Во исполнение ч. 2 ст. 193 ЖК РФ постановлением Правительства РФ от 28.10.2014 </w:t>
      </w:r>
      <w:r w:rsidRPr="00695B1F">
        <w:rPr>
          <w:rFonts w:ascii="Times New Roman" w:hAnsi="Times New Roman" w:cs="Times New Roman"/>
          <w:sz w:val="24"/>
          <w:szCs w:val="24"/>
        </w:rPr>
        <w:lastRenderedPageBreak/>
        <w:t>№1110 утверждено Положение о лицензировании предпринимательской деятельности по управлению МКД (далее – Положение о лицензировании).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Согласно п. 3 Положения о лицензировании, лицензионными требованиями к лицензиату, устанавливаемыми в соответствии с ч. 1 ст. 8 Федерального закона "О лицензировании отдельных видов деятельности", являются: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а) соблюдение требований, предусмотренных ч. 2.3. ст. 161 ЖК РФ;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б) исполнение обязанностей по договору управления многоквартирным домом, предусмотренных ч. 2 ст. 162 ЖК РФ;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в) соблюдение требований, предусмотренных ч. 1 ст. 193 ЖК РФ.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Напомним, что </w:t>
      </w:r>
      <w:proofErr w:type="spellStart"/>
      <w:r w:rsidRPr="00695B1F">
        <w:rPr>
          <w:rFonts w:ascii="Times New Roman" w:hAnsi="Times New Roman" w:cs="Times New Roman"/>
          <w:bCs/>
          <w:color w:val="222222"/>
          <w:sz w:val="24"/>
          <w:szCs w:val="24"/>
        </w:rPr>
        <w:t>в</w:t>
      </w:r>
      <w:r w:rsidRPr="00695B1F">
        <w:rPr>
          <w:rFonts w:ascii="Times New Roman" w:hAnsi="Times New Roman" w:cs="Times New Roman"/>
          <w:sz w:val="24"/>
          <w:szCs w:val="24"/>
        </w:rPr>
        <w:t>ч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>. 1 ст. 193 ЖК РФ установлены следующие лицензионные требования: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1) регистрация лицензиата, соискателя лицензии в качестве юридического лица или индивидуального предпринимателя на территории РФ;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2) наличие у должностного лица лицензиата, должностного лица соискателя лицензии квалификационного аттестата;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3) отсутствие у должностного лица лицензиата, должностного лица соискателя лицензии неснятой или непогашенной судимости за преступления в сфере экономики, за преступления средней тяжести, тяжкие и особо тяжкие преступления;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4) отсутствие информации о должностном лице лицензиата, должностном лице соискателя лицензии в реестре дисквалифицированных лиц;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5) отсутствие в сводном федеральном реестре лицензий на осуществление предпринимательской деятельности по управлению МКД информации об аннулировании лицензии, ранее выданной лицензиату, соискателю лицензии;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6) соблюдение лицензиатом требований к раскрытию информации, установленных ч. 10 ст. 161 ЖК РФ;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7) иные требования, установленные Правительством РФ.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Согласно пункту 13 Положения о лицензировании</w:t>
      </w:r>
      <w:r w:rsidRPr="00695B1F">
        <w:rPr>
          <w:rFonts w:ascii="Times New Roman" w:hAnsi="Times New Roman" w:cs="Times New Roman"/>
          <w:sz w:val="24"/>
          <w:szCs w:val="24"/>
        </w:rPr>
        <w:t xml:space="preserve">, к отношениям, связанным с осуществлением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лицензионного контроля, применяются положения Федерального </w:t>
      </w:r>
      <w:hyperlink r:id="rId6" w:history="1">
        <w:r w:rsidRPr="00695B1F">
          <w:rPr>
            <w:rFonts w:ascii="Times New Roman" w:hAnsi="Times New Roman" w:cs="Times New Roman"/>
            <w:b/>
            <w:color w:val="0000FF"/>
            <w:sz w:val="24"/>
            <w:szCs w:val="24"/>
          </w:rPr>
          <w:t>закона</w:t>
        </w:r>
      </w:hyperlink>
      <w:r w:rsidRPr="00695B1F">
        <w:rPr>
          <w:rFonts w:ascii="Times New Roman" w:hAnsi="Times New Roman" w:cs="Times New Roman"/>
          <w:b/>
          <w:sz w:val="24"/>
          <w:szCs w:val="24"/>
        </w:rPr>
        <w:t xml:space="preserve"> «О защите прав юридических лиц</w:t>
      </w:r>
      <w:r w:rsidRPr="00695B1F">
        <w:rPr>
          <w:rFonts w:ascii="Times New Roman" w:hAnsi="Times New Roman" w:cs="Times New Roman"/>
          <w:sz w:val="24"/>
          <w:szCs w:val="24"/>
        </w:rPr>
        <w:t xml:space="preserve"> и индивидуальных предпринимателей при осуществлении государственного контроля (надзора) и муниципального контроля»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и положения Федерального </w:t>
      </w:r>
      <w:hyperlink r:id="rId7" w:history="1">
        <w:r w:rsidRPr="00695B1F">
          <w:rPr>
            <w:rFonts w:ascii="Times New Roman" w:hAnsi="Times New Roman" w:cs="Times New Roman"/>
            <w:b/>
            <w:color w:val="0000FF"/>
            <w:sz w:val="24"/>
            <w:szCs w:val="24"/>
          </w:rPr>
          <w:t>закона</w:t>
        </w:r>
      </w:hyperlink>
      <w:r w:rsidRPr="00695B1F">
        <w:rPr>
          <w:rFonts w:ascii="Times New Roman" w:hAnsi="Times New Roman" w:cs="Times New Roman"/>
          <w:b/>
          <w:sz w:val="24"/>
          <w:szCs w:val="24"/>
        </w:rPr>
        <w:t xml:space="preserve"> «О лицензировании отдельных видов деятельности»</w:t>
      </w:r>
      <w:r w:rsidRPr="00695B1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4 ст. 8 Федерального закона от 04.05.2011 №99-ФЗ, </w:t>
      </w:r>
      <w:r w:rsidRPr="00695B1F">
        <w:rPr>
          <w:rFonts w:ascii="Times New Roman" w:hAnsi="Times New Roman" w:cs="Times New Roman"/>
          <w:b/>
          <w:sz w:val="24"/>
          <w:szCs w:val="24"/>
        </w:rPr>
        <w:t>к лицензионным требованиям НЕ могут быть отнесены требования о соблюдении законодательства РФ в соответствующей сфере деятельности в целом</w:t>
      </w:r>
      <w:r w:rsidRPr="00695B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95B1F">
        <w:rPr>
          <w:rFonts w:ascii="Times New Roman" w:hAnsi="Times New Roman" w:cs="Times New Roman"/>
          <w:b/>
          <w:sz w:val="24"/>
          <w:szCs w:val="24"/>
        </w:rPr>
        <w:t>требованиязаконодательства</w:t>
      </w:r>
      <w:proofErr w:type="spellEnd"/>
      <w:r w:rsidRPr="00695B1F">
        <w:rPr>
          <w:rFonts w:ascii="Times New Roman" w:hAnsi="Times New Roman" w:cs="Times New Roman"/>
          <w:b/>
          <w:sz w:val="24"/>
          <w:szCs w:val="24"/>
        </w:rPr>
        <w:t xml:space="preserve"> РФ, соблюдение которых является обязанностью любого хозяйствующего субъекта</w:t>
      </w:r>
      <w:r w:rsidRPr="00695B1F">
        <w:rPr>
          <w:rFonts w:ascii="Times New Roman" w:hAnsi="Times New Roman" w:cs="Times New Roman"/>
          <w:sz w:val="24"/>
          <w:szCs w:val="24"/>
        </w:rPr>
        <w:t xml:space="preserve">, требования к конкретным видам и объему выпускаемой или планируемой к выпуску продукции, а также </w:t>
      </w:r>
      <w:r w:rsidRPr="00695B1F">
        <w:rPr>
          <w:rFonts w:ascii="Times New Roman" w:hAnsi="Times New Roman" w:cs="Times New Roman"/>
          <w:b/>
          <w:sz w:val="24"/>
          <w:szCs w:val="24"/>
        </w:rPr>
        <w:t>требования к объему выполняемых работ, оказываемых услуг.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Согласно ч. 2.3. ст. 161 ЖК РФ, при управлении МКД управляющей организацией она несет ответственность перед собственниками помещений в МКД за: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оказание всех услуг и (или) выполнение работ, которые обеспечивают надлежащее содержание общего имущества в данном доме и качество которых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должно соответствовать требованиям технических регламентов и установленных Правительством РФ правил содержания общего имущества в МКД,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за предоставление коммунальных услуг в зависимости от уровня благоустройства данного дома,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качество которых должно соответствовать требованиям установленных Правительством РФ правил предоставления, приостановки и ограничения предоставления коммунальных услуг </w:t>
      </w:r>
      <w:r w:rsidRPr="00695B1F">
        <w:rPr>
          <w:rFonts w:ascii="Times New Roman" w:hAnsi="Times New Roman" w:cs="Times New Roman"/>
          <w:sz w:val="24"/>
          <w:szCs w:val="24"/>
        </w:rPr>
        <w:t>собственникам и пользователям помещений в МКД и жилых домах.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2 ст. 162 ЖК РФ, по договору управления МКД одна сторона (управляющая организация) по заданию другой стороны (собственников помещений в МКД, органов управления ТСЖ, жилищного кооператива, </w:t>
      </w:r>
      <w:r w:rsidRPr="00695B1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лица, принявшего от </w:t>
      </w:r>
      <w:r w:rsidRPr="00695B1F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застройщика после выдачи ему разрешения на ввод МКД в эксплуатацию помещения в данном доме по передаточному акту</w:t>
      </w:r>
      <w:r w:rsidRPr="00695B1F">
        <w:rPr>
          <w:rFonts w:ascii="Times New Roman" w:hAnsi="Times New Roman" w:cs="Times New Roman"/>
          <w:sz w:val="24"/>
          <w:szCs w:val="24"/>
        </w:rPr>
        <w:t>, либо застройщика, в случае, предусмотренном ч. 14 ст. 161 ЖК РФ,) в течение согласованного срока за плату обязуется выполнять: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работы и (или) оказывать услуги по управлению МКД,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оказывать услуги и выполнять работы по надлежащему содержанию и ремонту общего имущества в таком доме,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предоставлять коммунальные услуги собственникам помещений в таком доме и пользующимся помещениями в этом доме лицам,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осуществлять иную направленную на достижение целей управления МКД деятельность.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 xml:space="preserve">Таким образом, требования, указанные в ч. 2.3. ст. 161 ЖК РФ и ч. 2 ст. 162 ЖК РФ, относятся к требованиям о соблюдении законодательства РФ в сфере управления МКД в целом, любым хозяйствующим субъектом РФ, занятым в этой сфере.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Данный довод подтверждается тем, что аналогичные требования к содержанию общего имущества и предоставлению коммунальных услуг установлены и для других способов управления, указанных в ч. 2 ст. 161 ЖК РФ, а именно для ТСЖ в ч. 2.2. ст. 161 ЖК РФ и для непосредственного способа – в ч. 2.1. ст. 161 ЖК РФ.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Согласно нормам ЖК РФ ни один способ управления не является преимущественным, они равны между собой и только собственникам помещений принадлежит право его выбора.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1 ст. 19 Конституции РФ все равны перед законом и судом. Согласно ч. 1 ст. 1.4.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юридические лица подлежат административной ответственности независимо от места нахождения, организационно-правовых форм, подчиненности, а также других обстоятельств.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Учитывая, что в силу ч. 2 , ч. 2.1., ч. 2.2. и ч. 2.3. ст. 161 ЖК РФ, ответственность и обязанности ТСЖ, ЖСК, подрядных (при непосредственном способе) и управляющих организаций одинаковая, то и к административной ответственности следует привлекать за нарушение правил содержания общего имущества или правил предоставления коммунальных услуг, соответственно по ст. 7.22 или 7.23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соответственно.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Федеральный закон имеет высшую юридическую силу по отношению к постановлению Правительства РФ, который является подзаконным актом.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Согласно ч. 2 ст. 11 ГПК РФ, суд, установив при разрешении гражданского дела, что нормативный правовой акт НЕ соответствует нормативному правовому акту, имеющему БОЛЬШУЮ юридическую силу, применяет нормы акта, имеющего наибольшую юридическую силу.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Таким образом, пункт 3 Положения о лицензировании противоречит ч. 1 ст. 19 Конституции РФ и ч. 4 ст. 8 Федерального закона от 04.05.2011 №99-ФЗ «О лицензировании отдельных видов деятельности», соответственно в силу ч. 2 ст. 11 ГПК РФ, не может применяться судами при вынесении решения. Привлечение управляющей организацией к административной ответственности по ч. 2 ст. 14.1.3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за нарушение правил содержания общего имущества или правил предоставления коммунальных услуг является неправомерным. Событие правонарушения, т.е. нарушение лицензионных требований отсутствует.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В соответствии с п. 1  ч. 1 ст. 24.5.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производство по делу об административном правонарушении не может быть начато, а начатое производство подлежит прекращению в случае отсутствия события административного правонарушения.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 xml:space="preserve">3. Как указано выше, требование к осуществлению самой деятельности не может быть лицензионным требованием в силу </w:t>
      </w:r>
      <w:r w:rsidRPr="00695B1F">
        <w:rPr>
          <w:rFonts w:ascii="Times New Roman" w:hAnsi="Times New Roman" w:cs="Times New Roman"/>
          <w:sz w:val="24"/>
          <w:szCs w:val="24"/>
        </w:rPr>
        <w:t>ч. 4 ст. 8 Федерального закона от 04.05.2011 №99-ФЗ.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95B1F">
        <w:rPr>
          <w:rFonts w:ascii="Times New Roman" w:hAnsi="Times New Roman" w:cs="Times New Roman"/>
          <w:sz w:val="24"/>
          <w:szCs w:val="24"/>
        </w:rPr>
        <w:lastRenderedPageBreak/>
        <w:t xml:space="preserve">Статьи 7.22, 7.23 и 14.1.3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содержаться в разных главах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и имеют </w:t>
      </w:r>
      <w:r w:rsidRPr="00695B1F">
        <w:rPr>
          <w:rFonts w:ascii="Times New Roman" w:hAnsi="Times New Roman" w:cs="Times New Roman"/>
          <w:sz w:val="24"/>
          <w:szCs w:val="24"/>
          <w:shd w:val="clear" w:color="auto" w:fill="FFFFFF"/>
        </w:rPr>
        <w:t>различный родовой объект, посягают на различные общественные отношения.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Статьи 7.22 и 7.23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находятся в главе 7 «Административные нарушения в области охраны собственности», а статья 14.1.3 в главе 14 «Административные нарушения в области предпринимательской деятельности и деятельности СРО».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Нарушение правил содержания общего имущества и правил предоставления коммунальных услуг посягает, прежде всего, на общественные отношения в сфере охраны собственности. В статье 40 Конституции РФ  закреплено право каждого на жилище. </w:t>
      </w:r>
    </w:p>
    <w:p w:rsidR="00695B1F" w:rsidRPr="00695B1F" w:rsidRDefault="00695B1F" w:rsidP="00695B1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Правонарушения, предусмотренные главой 14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посягают на общественные отношения, </w:t>
      </w:r>
      <w:r w:rsidRPr="00695B1F">
        <w:rPr>
          <w:rFonts w:ascii="Times New Roman" w:eastAsia="Calibri" w:hAnsi="Times New Roman" w:cs="Times New Roman"/>
          <w:sz w:val="24"/>
          <w:szCs w:val="24"/>
        </w:rPr>
        <w:t xml:space="preserve">возникающие между федеральными органами исполнительной власти, органами исполнительной власти субъектов Российской Федерации, юридическими лицами и индивидуальными предпринимателями в связи с осуществлением лицензирования отдельных видов деятельности (ч. 1 ст. 1 </w:t>
      </w:r>
      <w:r w:rsidRPr="00695B1F">
        <w:rPr>
          <w:rFonts w:ascii="Times New Roman" w:hAnsi="Times New Roman" w:cs="Times New Roman"/>
          <w:sz w:val="24"/>
          <w:szCs w:val="24"/>
        </w:rPr>
        <w:t>Федерального закона от 04.05.2011 №99-ФЗ).</w:t>
      </w:r>
    </w:p>
    <w:p w:rsidR="00695B1F" w:rsidRPr="00695B1F" w:rsidRDefault="00695B1F" w:rsidP="00695B1F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Таким образом, правонарушения, предусмотренные главой 7 и главой 14 имеют различный РОДОВОЙ объект.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Соответственно, нарушение лицами, ответственными за содержание общего имущества в МКД, права граждан на благоприятные условия проживания в части нарушения указанных правил должно квалифицироваться по ст. 7.22 или 7.23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а не по ч. 2 ст. 14.1.3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независимо от того, кто является таким лицом: управляющая организация или ТСЖ, ЖСК.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4. Необходимо оценить протокол об административном правонарушении и проверить его на соответствие требованиям, указанным в ст. 28.2 </w:t>
      </w:r>
      <w:proofErr w:type="spellStart"/>
      <w:r w:rsidRPr="00695B1F">
        <w:rPr>
          <w:rFonts w:ascii="Times New Roman" w:hAnsi="Times New Roman" w:cs="Times New Roman"/>
          <w:b/>
          <w:i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 РФ.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>Заявить об отсутствии объективной стороны правонарушения, в частности способа и места совершения.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В частности, согласно ч. 2 ст. 28.2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в протоколе помимо прочего должно содержаться </w:t>
      </w:r>
      <w:r w:rsidRPr="00695B1F">
        <w:rPr>
          <w:rFonts w:ascii="Times New Roman" w:hAnsi="Times New Roman" w:cs="Times New Roman"/>
          <w:bCs/>
          <w:iCs/>
          <w:sz w:val="24"/>
          <w:szCs w:val="24"/>
        </w:rPr>
        <w:t>место, время совершения и событие административного правонарушения, статья, предусматривающая ответственность за него.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Любое правонарушение предполагает объективную сторону (время, место, способ и иные обстоятельства совершения нарушения), в связи с этим, привлекая к ответственности по ч. 2 ст. 14.1.3.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в протоколе должно быть четко указано - нарушение какого именно лицензионного требования вменяется в вину из числа указанных в п. 1-7 ч. 1 ст.193 ЖК РФ, п.3 Положения о лицензировании, а также время и </w:t>
      </w:r>
      <w:r w:rsidRPr="00695B1F">
        <w:rPr>
          <w:rFonts w:ascii="Times New Roman" w:hAnsi="Times New Roman" w:cs="Times New Roman"/>
          <w:b/>
          <w:sz w:val="24"/>
          <w:szCs w:val="24"/>
        </w:rPr>
        <w:t>место</w:t>
      </w:r>
      <w:r w:rsidRPr="00695B1F">
        <w:rPr>
          <w:rFonts w:ascii="Times New Roman" w:hAnsi="Times New Roman" w:cs="Times New Roman"/>
          <w:sz w:val="24"/>
          <w:szCs w:val="24"/>
        </w:rPr>
        <w:t xml:space="preserve"> его совершения.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В части способа совершения указано выше – т.е. невыполнение управляющей организацией правил содержания общего имущества или правил предоставления коммунальных услуг, но данные требования относятся к деятельности по управлению в целом и не являются лицензионным требованием, соответственно, такое невыполнение не является способом нарушения лицензионных требований.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п. 8 ст. 3 Федерального закона №99-ФЗ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местом осуществления лицензируемого вида деятельности </w:t>
      </w:r>
      <w:r w:rsidRPr="00695B1F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695B1F">
        <w:rPr>
          <w:rFonts w:ascii="Times New Roman" w:hAnsi="Times New Roman" w:cs="Times New Roman"/>
          <w:b/>
          <w:sz w:val="24"/>
          <w:szCs w:val="24"/>
        </w:rPr>
        <w:t>объект</w:t>
      </w:r>
      <w:r w:rsidRPr="00695B1F">
        <w:rPr>
          <w:rFonts w:ascii="Times New Roman" w:hAnsi="Times New Roman" w:cs="Times New Roman"/>
          <w:sz w:val="24"/>
          <w:szCs w:val="24"/>
        </w:rPr>
        <w:t xml:space="preserve"> (помещение, здание, сооружение, иной объект), </w:t>
      </w:r>
      <w:r w:rsidRPr="00695B1F">
        <w:rPr>
          <w:rFonts w:ascii="Times New Roman" w:hAnsi="Times New Roman" w:cs="Times New Roman"/>
          <w:b/>
          <w:sz w:val="24"/>
          <w:szCs w:val="24"/>
        </w:rPr>
        <w:t>который предназначен</w:t>
      </w:r>
      <w:r w:rsidRPr="00695B1F">
        <w:rPr>
          <w:rFonts w:ascii="Times New Roman" w:hAnsi="Times New Roman" w:cs="Times New Roman"/>
          <w:sz w:val="24"/>
          <w:szCs w:val="24"/>
        </w:rPr>
        <w:t xml:space="preserve"> для осуществления лицензируемого вида деятельности </w:t>
      </w:r>
      <w:r w:rsidRPr="00695B1F">
        <w:rPr>
          <w:rFonts w:ascii="Times New Roman" w:hAnsi="Times New Roman" w:cs="Times New Roman"/>
          <w:b/>
          <w:sz w:val="24"/>
          <w:szCs w:val="24"/>
        </w:rPr>
        <w:t>и (или) используется при его осуществлении</w:t>
      </w:r>
      <w:r w:rsidRPr="00695B1F">
        <w:rPr>
          <w:rFonts w:ascii="Times New Roman" w:hAnsi="Times New Roman" w:cs="Times New Roman"/>
          <w:sz w:val="24"/>
          <w:szCs w:val="24"/>
        </w:rPr>
        <w:t xml:space="preserve">,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принадлежит </w:t>
      </w:r>
      <w:r w:rsidRPr="00695B1F">
        <w:rPr>
          <w:rFonts w:ascii="Times New Roman" w:hAnsi="Times New Roman" w:cs="Times New Roman"/>
          <w:sz w:val="24"/>
          <w:szCs w:val="24"/>
        </w:rPr>
        <w:t xml:space="preserve">соискателю лицензии или </w:t>
      </w:r>
      <w:r w:rsidRPr="00695B1F">
        <w:rPr>
          <w:rFonts w:ascii="Times New Roman" w:hAnsi="Times New Roman" w:cs="Times New Roman"/>
          <w:b/>
          <w:sz w:val="24"/>
          <w:szCs w:val="24"/>
        </w:rPr>
        <w:t>лицензиату на праве собственности либо ином законном основании</w:t>
      </w:r>
      <w:r w:rsidRPr="00695B1F">
        <w:rPr>
          <w:rFonts w:ascii="Times New Roman" w:hAnsi="Times New Roman" w:cs="Times New Roman"/>
          <w:sz w:val="24"/>
          <w:szCs w:val="24"/>
        </w:rPr>
        <w:t>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В письме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Минрегиона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России от 20.12.2006 г. №14316-РМ/07 «О передаче многоквартирных домов при выборе способа управления» указано, что «в соответствии со ст. 36 ЖК РФ, п. 2 Правил содержания общего имущества в многоквартирном доме, утв. Постановлением Правительства РФ  от 13.08. 2006 г. №491, многоквартирный дом, в котором помещения принадлежат двум и более различным собственникам, не может считаться принадлежащим одному лицу. Общее имущество в таких многоквартирных домах находится в общей долевой собственности всех собственников помещений. Учет </w:t>
      </w:r>
      <w:r w:rsidRPr="00695B1F">
        <w:rPr>
          <w:rFonts w:ascii="Times New Roman" w:hAnsi="Times New Roman" w:cs="Times New Roman"/>
          <w:sz w:val="24"/>
          <w:szCs w:val="24"/>
        </w:rPr>
        <w:lastRenderedPageBreak/>
        <w:t xml:space="preserve">многоквартирного дома, помещения в котором принадлежат двум и более различным собственникам, в реестре муниципального (государственного) имущества и/или бухгалтерский учет многоквартирного дома на балансе управляющей или иной организации следует считать неправомерным.»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Таким образом, МКД не может быть признан местом осуществления лицензируемого вида деятельности по управлению МКД, т.к. он, во-первых, не может в силу закона принадлежать на каком-либо праве управляющей организации, все его общее имущество принадлежит собственникам помещений, во-вторых, МКД не предназначен для осуществления лицензируемого вида деятельности.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Данная позиция подтверждена в пункте 5 Письма Минстроя России от 24.04.2015 №12258-АЧ/04 «Об отдельных вопросах, возникающих в связи с введением лицензирования предпринимательской деятельности по управлению МКД» указано, что исходя из содержания данного понятия (. 8 ст. 3 Федерального закона №99-ФЗ), </w:t>
      </w:r>
      <w:r w:rsidRPr="00695B1F">
        <w:rPr>
          <w:rFonts w:ascii="Times New Roman" w:hAnsi="Times New Roman" w:cs="Times New Roman"/>
          <w:b/>
          <w:sz w:val="24"/>
          <w:szCs w:val="24"/>
        </w:rPr>
        <w:t>многоквартирные дома</w:t>
      </w:r>
      <w:r w:rsidRPr="00695B1F">
        <w:rPr>
          <w:rFonts w:ascii="Times New Roman" w:hAnsi="Times New Roman" w:cs="Times New Roman"/>
          <w:sz w:val="24"/>
          <w:szCs w:val="24"/>
        </w:rPr>
        <w:t xml:space="preserve">, находящиеся в управлении управляющей организацией, </w:t>
      </w:r>
      <w:r w:rsidRPr="00695B1F">
        <w:rPr>
          <w:rFonts w:ascii="Times New Roman" w:hAnsi="Times New Roman" w:cs="Times New Roman"/>
          <w:b/>
          <w:sz w:val="24"/>
          <w:szCs w:val="24"/>
        </w:rPr>
        <w:t>не относятся к местам осуществления лицензируемого вида деятельности.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 xml:space="preserve">Таким образом, объективная сторона отсутствует, в случае привлечения к ответственности по ч. 2 ст. 14.1.3 </w:t>
      </w:r>
      <w:proofErr w:type="spellStart"/>
      <w:r w:rsidRPr="00695B1F"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sz w:val="24"/>
          <w:szCs w:val="24"/>
        </w:rPr>
        <w:t xml:space="preserve"> РФ за нарушение правил содержания или правил предоставления коммунальных услуг в конкретном МКД.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>4.1. Административный орган должен доказать вину управляющей организации или её должностного лица, т.е. субъективную сторону. Заявить об отсутствии объективной стороны правонарушения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2 ст. 2.1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или законами субъекта РФ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Управляющей организации необходимо доказать в суде, что ею приняты все зависящие от меры по соблюдению требований законодательства РФ. Например, своевременно вносились собственникам помещений предложения о необходимости утверждения вида, объема, стоимости и порядка финансирования той или иной работы (напоминаем, что согласно ч. 7 ст. 45 ЖК РФ с июля 2015 г. управляющая организация также вправе быть инициатором общего собрания собственников помещений).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Таким образом, в случае привлечения управляющей организации или её должностного лица по ч. 2 ст. 14.1.3.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за нарушение лицензионных требований в связи с несоблюдением правил содержания общего имущества или правил предоставления коммунальных услуг, необходимо </w:t>
      </w:r>
      <w:r w:rsidRPr="00695B1F">
        <w:rPr>
          <w:rFonts w:ascii="Times New Roman" w:hAnsi="Times New Roman" w:cs="Times New Roman"/>
          <w:b/>
          <w:sz w:val="24"/>
          <w:szCs w:val="24"/>
        </w:rPr>
        <w:t xml:space="preserve">ссылаться на п. 2 ч. 1 ст. 24.5 </w:t>
      </w:r>
      <w:proofErr w:type="spellStart"/>
      <w:r w:rsidRPr="00695B1F">
        <w:rPr>
          <w:rFonts w:ascii="Times New Roman" w:hAnsi="Times New Roman" w:cs="Times New Roman"/>
          <w:b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sz w:val="24"/>
          <w:szCs w:val="24"/>
        </w:rPr>
        <w:t xml:space="preserve"> РФ и заявлять о прекращении производства по административному делу в связи с отсутствием состава правонарушения (в частности объективной и (или) субъективной стороны).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5. Заявление ходатайства о применении малозначительности (ст. 2.9. </w:t>
      </w:r>
      <w:proofErr w:type="spellStart"/>
      <w:r w:rsidRPr="00695B1F">
        <w:rPr>
          <w:rFonts w:ascii="Times New Roman" w:hAnsi="Times New Roman" w:cs="Times New Roman"/>
          <w:b/>
          <w:i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 РФ), а при отсутствии, по мнению суда, оснований её применения - о снижении размера штрафа ниже низшего предела (ст. 4.1. </w:t>
      </w:r>
      <w:proofErr w:type="spellStart"/>
      <w:r w:rsidRPr="00695B1F">
        <w:rPr>
          <w:rFonts w:ascii="Times New Roman" w:hAnsi="Times New Roman" w:cs="Times New Roman"/>
          <w:b/>
          <w:i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b/>
          <w:i/>
          <w:sz w:val="24"/>
          <w:szCs w:val="24"/>
        </w:rPr>
        <w:t xml:space="preserve"> РФ).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ст. 2.9.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при малозначительности совершенного административного правонарушения судья, орган, должностное лицо, уполномоченные решить дело об административном правонарушении, могут освободить лицо, совершившее административное правонарушение, от административной ответственности и ограничиться устным замечанием.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При заявлении ходатайства о применении малозначительности необходимо отразить, что </w:t>
      </w:r>
      <w:r w:rsidRPr="00695B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размер вреда и тяжесть наступивших последствий не представляет существенного нарушения охраняемым общественным правоотношениям, что </w:t>
      </w:r>
      <w:r w:rsidRPr="00695B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назначаемое наказание явно несоразмерно степени и характеру правонарушения.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Однако, согласно п. 21 постановления Пленума Верховного Суда РФ от 24.03.2005 №5 «О некоторых вопросах, возникающих у судов при применении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РФ», такие обстоятельства, как, личность и имущественное положение привлекаемого к ответственности лица, добровольное устранение последствий правонарушения, возмещение причиненного ущерба, не являются обстоятельствами, характеризующими малозначительность правонарушения. Они в силу ч. 2 и 3 ст. 4.1.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учитываются при назначении административного наказания.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Таким образом, необходимо ходатайствовать перед судом, в случае отсутствия основания для применения малозначительности, о применении снижения штрафа ниже низшего предела.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 учетом позиции, изложенной в постановлении Конституционного Суда РФ от 25.02.2014 №4-П, а также в ч. 2.2, 2.3, 3, 3.1.-3.3. ст. 4.1.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в случае, если размер штрафа на должностное лицо составляет не менее 50 000 рублей, а на юридическое лицо не менее 100 000 рублей, то орган, суд рассматривающий дело, учитывая исключительные обстоятельства, связанные с личностью, финансовым положением и другим основаниям, указанным в ст. 4.1.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вправе снизить размер штрафа, но не менее половины минимального размера административного штрафа, предусмотренного для должностных или юридических лиц.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2 ст. 2.1.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РФ,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</w:t>
      </w:r>
      <w:proofErr w:type="spellStart"/>
      <w:r w:rsidRPr="00695B1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695B1F">
        <w:rPr>
          <w:rFonts w:ascii="Times New Roman" w:hAnsi="Times New Roman" w:cs="Times New Roman"/>
          <w:sz w:val="24"/>
          <w:szCs w:val="24"/>
        </w:rPr>
        <w:t xml:space="preserve"> РФ или законами субъекта РФ предусмотрена административная ответственность, но данным лицом не были приняты все зависящие от него меры по их соблюдению.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В связи с этим, при подготовке к делу необходимо подготовить: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информацию о начислениях и собираемости средств по статье содержание и текущий ремонт в МКД, в отношении которого рассматривается дело;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 копию бухгалтерского баланса с отчетом о прибылях убытков (это целесообразно представлять, если баланс убыточный или разница между доходами и расходами минимальная);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о средней заработной плате должностного лица, привлекаемого к административной ответственности;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о мерах, принимаемых или уже принятых управляющей организацией к недопущению (например, инициирование общего собрания) или уже устранению нарушения;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о вносимых управляющей организацией предложениях собственникам и о решениях общего собрания собственников помещений, если на них выносились вопросы о необходимости выполнения и финансирования работ.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В ходатайстве необходимо отразить, что: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бездействие собственников в виде не принятия на общем собрании собственников  соответствующих управленческих решений не позволяет управляющей организации выполнить требования предписания;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- деятельность управляющей организации по управлению МКД является социально-ориентированной, выполняемые ею работы по содержанию и ремонту МКД  финансируются исключительно за счет отчислений собственников на услуги содержания и текущего ремонта в размере, утвержденном общим собранием собственников;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- наложение штрафа является непредусмотренными непроизводственными затратами управляющей организации, его размер превышает или сопоставим со стоимостью работ, которые необходимо выполнить.  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5B1F">
        <w:rPr>
          <w:rFonts w:ascii="Times New Roman" w:hAnsi="Times New Roman" w:cs="Times New Roman"/>
          <w:b/>
          <w:sz w:val="24"/>
          <w:szCs w:val="24"/>
          <w:u w:val="single"/>
        </w:rPr>
        <w:t>6. Нарушение прав управляющих организаций при проведении внеплановых проверок.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lastRenderedPageBreak/>
        <w:t>Согласно ч. 4.2. ст. 20 ЖК РФ</w:t>
      </w:r>
      <w:r w:rsidRPr="00695B1F">
        <w:rPr>
          <w:rFonts w:ascii="Times New Roman" w:hAnsi="Times New Roman" w:cs="Times New Roman"/>
          <w:sz w:val="24"/>
          <w:szCs w:val="24"/>
        </w:rPr>
        <w:t xml:space="preserve">, внеплановая проверка по указанным в этой статье основаниям проводится без согласования с органами прокуратуры и </w:t>
      </w:r>
      <w:proofErr w:type="spellStart"/>
      <w:r w:rsidRPr="00695B1F">
        <w:rPr>
          <w:rFonts w:ascii="Times New Roman" w:hAnsi="Times New Roman" w:cs="Times New Roman"/>
          <w:b/>
          <w:sz w:val="24"/>
          <w:szCs w:val="24"/>
        </w:rPr>
        <w:t>БЕЗпредварительного</w:t>
      </w:r>
      <w:proofErr w:type="spellEnd"/>
      <w:r w:rsidRPr="00695B1F">
        <w:rPr>
          <w:rFonts w:ascii="Times New Roman" w:hAnsi="Times New Roman" w:cs="Times New Roman"/>
          <w:b/>
          <w:sz w:val="24"/>
          <w:szCs w:val="24"/>
        </w:rPr>
        <w:t xml:space="preserve"> уведомления проверяемой организации</w:t>
      </w:r>
      <w:r w:rsidRPr="00695B1F">
        <w:rPr>
          <w:rFonts w:ascii="Times New Roman" w:hAnsi="Times New Roman" w:cs="Times New Roman"/>
          <w:sz w:val="24"/>
          <w:szCs w:val="24"/>
        </w:rPr>
        <w:t xml:space="preserve"> о проведении внеплановой проверки.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 xml:space="preserve">Согласно ч. 16 ст.10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Pr="00695B1F">
        <w:rPr>
          <w:rFonts w:ascii="Times New Roman" w:hAnsi="Times New Roman" w:cs="Times New Roman"/>
          <w:b/>
          <w:sz w:val="24"/>
          <w:szCs w:val="24"/>
        </w:rPr>
        <w:t>о проведении внеплановой выездной проверки</w:t>
      </w:r>
      <w:r w:rsidRPr="00695B1F">
        <w:rPr>
          <w:rFonts w:ascii="Times New Roman" w:hAnsi="Times New Roman" w:cs="Times New Roman"/>
          <w:sz w:val="24"/>
          <w:szCs w:val="24"/>
        </w:rPr>
        <w:t xml:space="preserve">, за исключением внеплановой выездной проверки, основания проведения которой указаны в </w:t>
      </w:r>
      <w:hyperlink r:id="rId8" w:history="1">
        <w:r w:rsidRPr="00695B1F">
          <w:rPr>
            <w:rFonts w:ascii="Times New Roman" w:hAnsi="Times New Roman" w:cs="Times New Roman"/>
            <w:color w:val="0000FF"/>
            <w:sz w:val="24"/>
            <w:szCs w:val="24"/>
          </w:rPr>
          <w:t>п. 2 ч. 2</w:t>
        </w:r>
      </w:hyperlink>
      <w:r w:rsidRPr="00695B1F">
        <w:rPr>
          <w:rFonts w:ascii="Times New Roman" w:hAnsi="Times New Roman" w:cs="Times New Roman"/>
          <w:sz w:val="24"/>
          <w:szCs w:val="24"/>
        </w:rPr>
        <w:t xml:space="preserve"> настоящей статьи, </w:t>
      </w:r>
      <w:r w:rsidRPr="00695B1F">
        <w:rPr>
          <w:rFonts w:ascii="Times New Roman" w:hAnsi="Times New Roman" w:cs="Times New Roman"/>
          <w:b/>
          <w:sz w:val="24"/>
          <w:szCs w:val="24"/>
        </w:rPr>
        <w:t>юридическое лицо</w:t>
      </w:r>
      <w:r w:rsidRPr="00695B1F">
        <w:rPr>
          <w:rFonts w:ascii="Times New Roman" w:hAnsi="Times New Roman" w:cs="Times New Roman"/>
          <w:sz w:val="24"/>
          <w:szCs w:val="24"/>
        </w:rPr>
        <w:t xml:space="preserve">, индивидуальный предприниматель </w:t>
      </w:r>
      <w:r w:rsidRPr="00695B1F">
        <w:rPr>
          <w:rFonts w:ascii="Times New Roman" w:hAnsi="Times New Roman" w:cs="Times New Roman"/>
          <w:b/>
          <w:sz w:val="24"/>
          <w:szCs w:val="24"/>
        </w:rPr>
        <w:t>уведомляются</w:t>
      </w:r>
      <w:r w:rsidRPr="00695B1F">
        <w:rPr>
          <w:rFonts w:ascii="Times New Roman" w:hAnsi="Times New Roman" w:cs="Times New Roman"/>
          <w:sz w:val="24"/>
          <w:szCs w:val="24"/>
        </w:rPr>
        <w:t xml:space="preserve"> органом государственного контроля (надзора), органом муниципального контроля </w:t>
      </w:r>
      <w:r w:rsidRPr="00695B1F">
        <w:rPr>
          <w:rFonts w:ascii="Times New Roman" w:hAnsi="Times New Roman" w:cs="Times New Roman"/>
          <w:b/>
          <w:sz w:val="24"/>
          <w:szCs w:val="24"/>
        </w:rPr>
        <w:t>не менее чем за 24 часа до начала ее проведения любым доступным способом.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 xml:space="preserve">Согласно ч. 18 ст. 10 </w:t>
      </w:r>
      <w:r w:rsidRPr="00695B1F">
        <w:rPr>
          <w:rFonts w:ascii="Times New Roman" w:hAnsi="Times New Roman" w:cs="Times New Roman"/>
          <w:sz w:val="24"/>
          <w:szCs w:val="24"/>
        </w:rPr>
        <w:t xml:space="preserve">Федерального закона от 26.12.2008 №294-ФЗ, </w:t>
      </w:r>
      <w:r w:rsidRPr="00695B1F">
        <w:rPr>
          <w:rFonts w:ascii="Times New Roman" w:hAnsi="Times New Roman" w:cs="Times New Roman"/>
          <w:b/>
          <w:sz w:val="24"/>
          <w:szCs w:val="24"/>
        </w:rPr>
        <w:t>в случае проведения внеплановой выездной проверки членов СРО</w:t>
      </w:r>
      <w:r w:rsidRPr="00695B1F">
        <w:rPr>
          <w:rFonts w:ascii="Times New Roman" w:hAnsi="Times New Roman" w:cs="Times New Roman"/>
          <w:sz w:val="24"/>
          <w:szCs w:val="24"/>
        </w:rPr>
        <w:t xml:space="preserve"> орган государственного контроля (надзора), орган муниципального контроля </w:t>
      </w:r>
      <w:r w:rsidRPr="00695B1F">
        <w:rPr>
          <w:rFonts w:ascii="Times New Roman" w:hAnsi="Times New Roman" w:cs="Times New Roman"/>
          <w:b/>
          <w:sz w:val="24"/>
          <w:szCs w:val="24"/>
        </w:rPr>
        <w:t>обязаны уведомить СРО</w:t>
      </w:r>
      <w:r w:rsidRPr="00695B1F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Необходимо отметить, что именно от органов ГЖН в СРО крайне редко поступают уведомления о проведении в отношении наших членов каких-либо проверок. Поэтому на данное нарушение целесообразно ссылаться уже при рассмотрении административного дела или в суде.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b/>
          <w:sz w:val="24"/>
          <w:szCs w:val="24"/>
        </w:rPr>
        <w:t>Конституция РФ каждому  гарантирует защиту его прав и свобод</w:t>
      </w:r>
      <w:r w:rsidRPr="00695B1F">
        <w:rPr>
          <w:rFonts w:ascii="Times New Roman" w:hAnsi="Times New Roman" w:cs="Times New Roman"/>
          <w:sz w:val="24"/>
          <w:szCs w:val="24"/>
        </w:rPr>
        <w:t>. Согласно ч. 2 ст. 45 Конституции РФ,  каждый вправе защищать свои права и свободы всеми способами, не запрещенными законом.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95B1F">
        <w:rPr>
          <w:rFonts w:ascii="Times New Roman" w:hAnsi="Times New Roman" w:cs="Times New Roman"/>
          <w:sz w:val="24"/>
          <w:szCs w:val="24"/>
        </w:rPr>
        <w:t>Таким образом, при подготовке объяснений уже для суда необходимо отразить, что внеплановая выездная проверка проведена без предварительного уведомления управляющей организации, а также СРО, членом которой она является, что нарушает её конституционного право на защиту и обеспечение участия её законного представителя при проведении проверки.</w:t>
      </w:r>
    </w:p>
    <w:p w:rsidR="00695B1F" w:rsidRPr="00695B1F" w:rsidRDefault="00695B1F" w:rsidP="00695B1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07A3E" w:rsidRDefault="00F07A3E"/>
    <w:sectPr w:rsidR="00F07A3E" w:rsidSect="00F93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characterSpacingControl w:val="doNotCompress"/>
  <w:compat/>
  <w:rsids>
    <w:rsidRoot w:val="004B24D1"/>
    <w:rsid w:val="000144C1"/>
    <w:rsid w:val="0001601F"/>
    <w:rsid w:val="00020F17"/>
    <w:rsid w:val="00031728"/>
    <w:rsid w:val="000350F4"/>
    <w:rsid w:val="00036064"/>
    <w:rsid w:val="000546E4"/>
    <w:rsid w:val="00063892"/>
    <w:rsid w:val="00083CB7"/>
    <w:rsid w:val="00093D52"/>
    <w:rsid w:val="00095E98"/>
    <w:rsid w:val="000A14BC"/>
    <w:rsid w:val="000A3E11"/>
    <w:rsid w:val="000B40C2"/>
    <w:rsid w:val="000C243E"/>
    <w:rsid w:val="000D0740"/>
    <w:rsid w:val="000E7063"/>
    <w:rsid w:val="000F3182"/>
    <w:rsid w:val="000F4459"/>
    <w:rsid w:val="000F7A23"/>
    <w:rsid w:val="001025BA"/>
    <w:rsid w:val="00130929"/>
    <w:rsid w:val="00137D0C"/>
    <w:rsid w:val="00140CA6"/>
    <w:rsid w:val="00153E22"/>
    <w:rsid w:val="0015572A"/>
    <w:rsid w:val="00172A22"/>
    <w:rsid w:val="001A49AC"/>
    <w:rsid w:val="001A626B"/>
    <w:rsid w:val="001A68D2"/>
    <w:rsid w:val="001B40A7"/>
    <w:rsid w:val="001B4D7E"/>
    <w:rsid w:val="001B609B"/>
    <w:rsid w:val="001C4CC0"/>
    <w:rsid w:val="001D0DE6"/>
    <w:rsid w:val="001D1180"/>
    <w:rsid w:val="001D11B1"/>
    <w:rsid w:val="001F00D4"/>
    <w:rsid w:val="001F0675"/>
    <w:rsid w:val="00202737"/>
    <w:rsid w:val="00206C1E"/>
    <w:rsid w:val="00212196"/>
    <w:rsid w:val="00230336"/>
    <w:rsid w:val="00232406"/>
    <w:rsid w:val="00240FF4"/>
    <w:rsid w:val="00244EC1"/>
    <w:rsid w:val="00245005"/>
    <w:rsid w:val="002544D0"/>
    <w:rsid w:val="00270AD8"/>
    <w:rsid w:val="0027261B"/>
    <w:rsid w:val="0027786B"/>
    <w:rsid w:val="002839E3"/>
    <w:rsid w:val="002852E4"/>
    <w:rsid w:val="00290E5E"/>
    <w:rsid w:val="00291C3D"/>
    <w:rsid w:val="002A292C"/>
    <w:rsid w:val="002C61EA"/>
    <w:rsid w:val="002C67F5"/>
    <w:rsid w:val="002C7900"/>
    <w:rsid w:val="002D0CCB"/>
    <w:rsid w:val="002F0932"/>
    <w:rsid w:val="00301100"/>
    <w:rsid w:val="00313A1A"/>
    <w:rsid w:val="00343397"/>
    <w:rsid w:val="003518A3"/>
    <w:rsid w:val="0035439B"/>
    <w:rsid w:val="003B34EC"/>
    <w:rsid w:val="003C1D8B"/>
    <w:rsid w:val="003C617D"/>
    <w:rsid w:val="003E1679"/>
    <w:rsid w:val="003F7B34"/>
    <w:rsid w:val="0040429E"/>
    <w:rsid w:val="00404996"/>
    <w:rsid w:val="00406975"/>
    <w:rsid w:val="004104DA"/>
    <w:rsid w:val="00411811"/>
    <w:rsid w:val="0042003E"/>
    <w:rsid w:val="00421A4A"/>
    <w:rsid w:val="004652AD"/>
    <w:rsid w:val="0046549E"/>
    <w:rsid w:val="00470EF7"/>
    <w:rsid w:val="00473D58"/>
    <w:rsid w:val="00473DD7"/>
    <w:rsid w:val="00475AF6"/>
    <w:rsid w:val="00490DA0"/>
    <w:rsid w:val="0049325B"/>
    <w:rsid w:val="0049485D"/>
    <w:rsid w:val="004B24D1"/>
    <w:rsid w:val="004B597C"/>
    <w:rsid w:val="004C2AF5"/>
    <w:rsid w:val="004D03DE"/>
    <w:rsid w:val="005041A6"/>
    <w:rsid w:val="00533DBE"/>
    <w:rsid w:val="00541A96"/>
    <w:rsid w:val="00553E8B"/>
    <w:rsid w:val="00554464"/>
    <w:rsid w:val="00555075"/>
    <w:rsid w:val="0055675D"/>
    <w:rsid w:val="00557F0D"/>
    <w:rsid w:val="00561994"/>
    <w:rsid w:val="00562FA1"/>
    <w:rsid w:val="00563536"/>
    <w:rsid w:val="00564940"/>
    <w:rsid w:val="00565412"/>
    <w:rsid w:val="00567E22"/>
    <w:rsid w:val="00571275"/>
    <w:rsid w:val="0058326A"/>
    <w:rsid w:val="005A296D"/>
    <w:rsid w:val="005A44DD"/>
    <w:rsid w:val="005B1585"/>
    <w:rsid w:val="005C0AFB"/>
    <w:rsid w:val="005C34DB"/>
    <w:rsid w:val="005D30B0"/>
    <w:rsid w:val="005E3170"/>
    <w:rsid w:val="005E35D2"/>
    <w:rsid w:val="005E4E3C"/>
    <w:rsid w:val="005F1405"/>
    <w:rsid w:val="005F25EB"/>
    <w:rsid w:val="00633628"/>
    <w:rsid w:val="00633E0C"/>
    <w:rsid w:val="00635863"/>
    <w:rsid w:val="0064044A"/>
    <w:rsid w:val="0064247A"/>
    <w:rsid w:val="00662785"/>
    <w:rsid w:val="006643FD"/>
    <w:rsid w:val="00667DA1"/>
    <w:rsid w:val="006751A0"/>
    <w:rsid w:val="006751E3"/>
    <w:rsid w:val="006757FE"/>
    <w:rsid w:val="00680AC7"/>
    <w:rsid w:val="00690E4B"/>
    <w:rsid w:val="00695B1F"/>
    <w:rsid w:val="006A5B46"/>
    <w:rsid w:val="006B05E5"/>
    <w:rsid w:val="006C25EF"/>
    <w:rsid w:val="006E43E0"/>
    <w:rsid w:val="006F2104"/>
    <w:rsid w:val="00713BC6"/>
    <w:rsid w:val="00720A2E"/>
    <w:rsid w:val="007267AB"/>
    <w:rsid w:val="00735EFC"/>
    <w:rsid w:val="00737991"/>
    <w:rsid w:val="00742636"/>
    <w:rsid w:val="00750D1C"/>
    <w:rsid w:val="007542E4"/>
    <w:rsid w:val="007603D2"/>
    <w:rsid w:val="00767E30"/>
    <w:rsid w:val="007815B3"/>
    <w:rsid w:val="007858E4"/>
    <w:rsid w:val="0078780F"/>
    <w:rsid w:val="007A58E4"/>
    <w:rsid w:val="007A59BA"/>
    <w:rsid w:val="007A7513"/>
    <w:rsid w:val="007B6EED"/>
    <w:rsid w:val="007C00CE"/>
    <w:rsid w:val="007D3112"/>
    <w:rsid w:val="007F2812"/>
    <w:rsid w:val="007F48A6"/>
    <w:rsid w:val="007F799C"/>
    <w:rsid w:val="007F7E51"/>
    <w:rsid w:val="00804960"/>
    <w:rsid w:val="00815706"/>
    <w:rsid w:val="008239B6"/>
    <w:rsid w:val="00825BD4"/>
    <w:rsid w:val="00827B12"/>
    <w:rsid w:val="008303CE"/>
    <w:rsid w:val="00835436"/>
    <w:rsid w:val="00835F3C"/>
    <w:rsid w:val="00845944"/>
    <w:rsid w:val="00846DA0"/>
    <w:rsid w:val="00861501"/>
    <w:rsid w:val="00861D27"/>
    <w:rsid w:val="00867994"/>
    <w:rsid w:val="00872911"/>
    <w:rsid w:val="00882DA4"/>
    <w:rsid w:val="00884CEE"/>
    <w:rsid w:val="00887464"/>
    <w:rsid w:val="008B64A6"/>
    <w:rsid w:val="008C7941"/>
    <w:rsid w:val="008D1AA9"/>
    <w:rsid w:val="008E026D"/>
    <w:rsid w:val="008E325A"/>
    <w:rsid w:val="008E7D2B"/>
    <w:rsid w:val="008F0034"/>
    <w:rsid w:val="008F122D"/>
    <w:rsid w:val="00900CB1"/>
    <w:rsid w:val="00902B02"/>
    <w:rsid w:val="00911B58"/>
    <w:rsid w:val="009130DC"/>
    <w:rsid w:val="00917CE9"/>
    <w:rsid w:val="00922FB8"/>
    <w:rsid w:val="0092612A"/>
    <w:rsid w:val="00932225"/>
    <w:rsid w:val="00946AE3"/>
    <w:rsid w:val="00953228"/>
    <w:rsid w:val="00954192"/>
    <w:rsid w:val="00960A2C"/>
    <w:rsid w:val="00961CBA"/>
    <w:rsid w:val="00964D41"/>
    <w:rsid w:val="00967278"/>
    <w:rsid w:val="00967B9D"/>
    <w:rsid w:val="00975D76"/>
    <w:rsid w:val="009829FD"/>
    <w:rsid w:val="009848E4"/>
    <w:rsid w:val="00987688"/>
    <w:rsid w:val="00991581"/>
    <w:rsid w:val="00993D42"/>
    <w:rsid w:val="009A4E1F"/>
    <w:rsid w:val="009C059A"/>
    <w:rsid w:val="009C1783"/>
    <w:rsid w:val="009D6B5D"/>
    <w:rsid w:val="009F267D"/>
    <w:rsid w:val="009F2DC5"/>
    <w:rsid w:val="009F52B5"/>
    <w:rsid w:val="009F5878"/>
    <w:rsid w:val="00A10405"/>
    <w:rsid w:val="00A11BCD"/>
    <w:rsid w:val="00A149C1"/>
    <w:rsid w:val="00A20477"/>
    <w:rsid w:val="00A2335E"/>
    <w:rsid w:val="00A23A61"/>
    <w:rsid w:val="00A32C0D"/>
    <w:rsid w:val="00A63AB9"/>
    <w:rsid w:val="00A74D41"/>
    <w:rsid w:val="00A90111"/>
    <w:rsid w:val="00A90E06"/>
    <w:rsid w:val="00AE0BDB"/>
    <w:rsid w:val="00AE3A32"/>
    <w:rsid w:val="00AE720C"/>
    <w:rsid w:val="00B01CEC"/>
    <w:rsid w:val="00B03807"/>
    <w:rsid w:val="00B06392"/>
    <w:rsid w:val="00B231B5"/>
    <w:rsid w:val="00B25CB2"/>
    <w:rsid w:val="00B31311"/>
    <w:rsid w:val="00B33D8F"/>
    <w:rsid w:val="00B363DE"/>
    <w:rsid w:val="00B50D81"/>
    <w:rsid w:val="00B601C7"/>
    <w:rsid w:val="00B60404"/>
    <w:rsid w:val="00B64694"/>
    <w:rsid w:val="00B808D9"/>
    <w:rsid w:val="00B87ED9"/>
    <w:rsid w:val="00B93A17"/>
    <w:rsid w:val="00B9408D"/>
    <w:rsid w:val="00BB7C61"/>
    <w:rsid w:val="00BC1E9A"/>
    <w:rsid w:val="00BC4748"/>
    <w:rsid w:val="00BC6DBC"/>
    <w:rsid w:val="00BC72F8"/>
    <w:rsid w:val="00BD21C2"/>
    <w:rsid w:val="00BD7ECB"/>
    <w:rsid w:val="00BE4398"/>
    <w:rsid w:val="00BF7B60"/>
    <w:rsid w:val="00C02761"/>
    <w:rsid w:val="00C03649"/>
    <w:rsid w:val="00C07187"/>
    <w:rsid w:val="00C07C2C"/>
    <w:rsid w:val="00C15F89"/>
    <w:rsid w:val="00C23811"/>
    <w:rsid w:val="00C25858"/>
    <w:rsid w:val="00C313BB"/>
    <w:rsid w:val="00C32E1B"/>
    <w:rsid w:val="00C863E1"/>
    <w:rsid w:val="00C90AB6"/>
    <w:rsid w:val="00C9184D"/>
    <w:rsid w:val="00C965E7"/>
    <w:rsid w:val="00CA71DA"/>
    <w:rsid w:val="00CB44B8"/>
    <w:rsid w:val="00CD1D30"/>
    <w:rsid w:val="00CD32EE"/>
    <w:rsid w:val="00CE0B98"/>
    <w:rsid w:val="00CE7E29"/>
    <w:rsid w:val="00D10587"/>
    <w:rsid w:val="00D167E3"/>
    <w:rsid w:val="00D178D6"/>
    <w:rsid w:val="00D17E83"/>
    <w:rsid w:val="00D23E9B"/>
    <w:rsid w:val="00D27D16"/>
    <w:rsid w:val="00D36662"/>
    <w:rsid w:val="00D5528D"/>
    <w:rsid w:val="00D6021A"/>
    <w:rsid w:val="00D602A8"/>
    <w:rsid w:val="00D61E45"/>
    <w:rsid w:val="00D65799"/>
    <w:rsid w:val="00D701C6"/>
    <w:rsid w:val="00D74D64"/>
    <w:rsid w:val="00D814BD"/>
    <w:rsid w:val="00D821C1"/>
    <w:rsid w:val="00DA31A5"/>
    <w:rsid w:val="00DA44FA"/>
    <w:rsid w:val="00DA7E4C"/>
    <w:rsid w:val="00DB24C7"/>
    <w:rsid w:val="00DB7014"/>
    <w:rsid w:val="00DD0A3F"/>
    <w:rsid w:val="00DD6002"/>
    <w:rsid w:val="00DD732B"/>
    <w:rsid w:val="00DE27AE"/>
    <w:rsid w:val="00DF4BF8"/>
    <w:rsid w:val="00E018F9"/>
    <w:rsid w:val="00E06C2A"/>
    <w:rsid w:val="00E356BF"/>
    <w:rsid w:val="00E357F1"/>
    <w:rsid w:val="00E46031"/>
    <w:rsid w:val="00E66931"/>
    <w:rsid w:val="00E8623C"/>
    <w:rsid w:val="00E941B8"/>
    <w:rsid w:val="00E94D82"/>
    <w:rsid w:val="00EB1B4A"/>
    <w:rsid w:val="00EC1446"/>
    <w:rsid w:val="00ED3784"/>
    <w:rsid w:val="00ED71B3"/>
    <w:rsid w:val="00EF3F4A"/>
    <w:rsid w:val="00EF5FB3"/>
    <w:rsid w:val="00F00097"/>
    <w:rsid w:val="00F045E4"/>
    <w:rsid w:val="00F07A3E"/>
    <w:rsid w:val="00F12251"/>
    <w:rsid w:val="00F1242B"/>
    <w:rsid w:val="00F20D11"/>
    <w:rsid w:val="00F22CC6"/>
    <w:rsid w:val="00F3782C"/>
    <w:rsid w:val="00F442A0"/>
    <w:rsid w:val="00F55284"/>
    <w:rsid w:val="00F82211"/>
    <w:rsid w:val="00F93E87"/>
    <w:rsid w:val="00F95280"/>
    <w:rsid w:val="00FB2236"/>
    <w:rsid w:val="00FB3E56"/>
    <w:rsid w:val="00FC1104"/>
    <w:rsid w:val="00FC4B81"/>
    <w:rsid w:val="00FD5295"/>
    <w:rsid w:val="00FF4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B3"/>
    <w:pPr>
      <w:spacing w:after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5F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B3"/>
    <w:pPr>
      <w:spacing w:after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5F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BEE16D3A09C11ECF8E52B70C55616473927FDECD5EA065DB317C3A6FB444D687AB1A85A18DE480ADLD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EF08FE81F9DA9C9D8AE6451B334E99A3FEDCCF2165E2DEFFAEB13FBE2A7D82B98AC696D7D2603DEK2x0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EF08FE81F9DA9C9D8AE6451B334E99A3FEDCDF4175C2DEFFAEB13FBE2KAx7H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DA25CF9B0EA002B65FFC50B9D796650C11F9C44F40A54DCF6EE1C7F01695FDDA7BE5CB1BCD2895F2S8UDH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DA25CF9B0EA002B65FFC50B9D796650C11F9C44F40A54DCF6EE1C7F01695FDDA7BE5CB1BCD2896FDS8U2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3447</Words>
  <Characters>19653</Characters>
  <Application>Microsoft Office Word</Application>
  <DocSecurity>0</DocSecurity>
  <Lines>163</Lines>
  <Paragraphs>46</Paragraphs>
  <ScaleCrop>false</ScaleCrop>
  <Company/>
  <LinksUpToDate>false</LinksUpToDate>
  <CharactersWithSpaces>23054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DNSMag</cp:lastModifiedBy>
  <cp:revision>2</cp:revision>
  <dcterms:created xsi:type="dcterms:W3CDTF">2015-09-01T09:18:00Z</dcterms:created>
  <dcterms:modified xsi:type="dcterms:W3CDTF">2015-09-01T09:18:00Z</dcterms:modified>
</cp:coreProperties>
</file>