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ED1" w:rsidRDefault="00694ED1" w:rsidP="00694ED1">
      <w:pPr>
        <w:pStyle w:val="a3"/>
        <w:shd w:val="clear" w:color="auto" w:fill="FFFFFF"/>
        <w:spacing w:before="0" w:beforeAutospacing="0" w:after="150" w:afterAutospacing="0" w:line="294" w:lineRule="atLeast"/>
        <w:jc w:val="center"/>
        <w:rPr>
          <w:rFonts w:ascii="Helvetica" w:hAnsi="Helvetica" w:cs="Helvetica"/>
          <w:color w:val="212121"/>
          <w:sz w:val="21"/>
          <w:szCs w:val="21"/>
        </w:rPr>
      </w:pPr>
      <w:r>
        <w:rPr>
          <w:rStyle w:val="a4"/>
          <w:rFonts w:ascii="Helvetica" w:hAnsi="Helvetica" w:cs="Helvetica"/>
          <w:color w:val="212121"/>
          <w:sz w:val="21"/>
          <w:szCs w:val="21"/>
        </w:rPr>
        <w:t>МИНИСТЕРСТВО ФИНАНСОВ РОССИЙСКОЙ ФЕДЕРАЦИИ</w:t>
      </w:r>
      <w:r>
        <w:rPr>
          <w:rFonts w:ascii="Helvetica" w:hAnsi="Helvetica" w:cs="Helvetica"/>
          <w:color w:val="212121"/>
          <w:sz w:val="21"/>
          <w:szCs w:val="21"/>
        </w:rPr>
        <w:br/>
      </w:r>
      <w:r>
        <w:rPr>
          <w:rStyle w:val="a4"/>
          <w:rFonts w:ascii="Helvetica" w:hAnsi="Helvetica" w:cs="Helvetica"/>
          <w:color w:val="212121"/>
          <w:sz w:val="21"/>
          <w:szCs w:val="21"/>
        </w:rPr>
        <w:t>ДЕПАРТАМЕНТ НАЛОГОВОЙ И ТАМОЖЕННО-ТАРИФНОЙ ПОЛИТИКИ</w:t>
      </w:r>
    </w:p>
    <w:p w:rsidR="00694ED1" w:rsidRDefault="00694ED1" w:rsidP="00694ED1">
      <w:pPr>
        <w:pStyle w:val="a3"/>
        <w:shd w:val="clear" w:color="auto" w:fill="FFFFFF"/>
        <w:spacing w:before="0" w:beforeAutospacing="0" w:after="150" w:afterAutospacing="0" w:line="294" w:lineRule="atLeast"/>
        <w:jc w:val="center"/>
        <w:rPr>
          <w:rFonts w:ascii="Helvetica" w:hAnsi="Helvetica" w:cs="Helvetica"/>
          <w:color w:val="212121"/>
          <w:sz w:val="21"/>
          <w:szCs w:val="21"/>
        </w:rPr>
      </w:pPr>
      <w:r>
        <w:rPr>
          <w:rStyle w:val="a4"/>
          <w:rFonts w:ascii="Helvetica" w:hAnsi="Helvetica" w:cs="Helvetica"/>
          <w:color w:val="212121"/>
          <w:sz w:val="21"/>
          <w:szCs w:val="21"/>
        </w:rPr>
        <w:t>ПИСЬМО</w:t>
      </w:r>
    </w:p>
    <w:p w:rsidR="00694ED1" w:rsidRDefault="00694ED1" w:rsidP="00694ED1">
      <w:pPr>
        <w:pStyle w:val="a3"/>
        <w:shd w:val="clear" w:color="auto" w:fill="FFFFFF"/>
        <w:spacing w:before="0" w:beforeAutospacing="0" w:after="150" w:afterAutospacing="0" w:line="294" w:lineRule="atLeast"/>
        <w:jc w:val="center"/>
        <w:rPr>
          <w:rFonts w:ascii="Helvetica" w:hAnsi="Helvetica" w:cs="Helvetica"/>
          <w:color w:val="212121"/>
          <w:sz w:val="21"/>
          <w:szCs w:val="21"/>
        </w:rPr>
      </w:pPr>
      <w:bookmarkStart w:id="0" w:name="_GoBack"/>
      <w:bookmarkEnd w:id="0"/>
      <w:r>
        <w:rPr>
          <w:rStyle w:val="a4"/>
          <w:rFonts w:ascii="Helvetica" w:hAnsi="Helvetica" w:cs="Helvetica"/>
          <w:color w:val="212121"/>
          <w:sz w:val="21"/>
          <w:szCs w:val="21"/>
        </w:rPr>
        <w:t>от 25.05.2016 г. N 03-04-06/30023 </w:t>
      </w:r>
    </w:p>
    <w:p w:rsidR="00694ED1" w:rsidRDefault="00694ED1" w:rsidP="00694ED1">
      <w:pPr>
        <w:pStyle w:val="a3"/>
        <w:shd w:val="clear" w:color="auto" w:fill="FFFFFF"/>
        <w:spacing w:before="0" w:beforeAutospacing="0" w:after="150" w:afterAutospacing="0" w:line="294" w:lineRule="atLeast"/>
        <w:jc w:val="both"/>
        <w:rPr>
          <w:rFonts w:ascii="Helvetica" w:hAnsi="Helvetica" w:cs="Helvetica"/>
          <w:color w:val="212121"/>
          <w:sz w:val="21"/>
          <w:szCs w:val="21"/>
        </w:rPr>
      </w:pPr>
      <w:r>
        <w:rPr>
          <w:rFonts w:ascii="Helvetica" w:hAnsi="Helvetica" w:cs="Helvetica"/>
          <w:color w:val="212121"/>
          <w:sz w:val="21"/>
          <w:szCs w:val="21"/>
        </w:rPr>
        <w:t>Департамент налоговой и таможенной политики рассмотрел письмо по вопросам налогообложения и в соответствии со статьей 34.2 Налогового кодекса Российской Федерации (далее - Кодекс) разъясняет следующее.</w:t>
      </w:r>
    </w:p>
    <w:p w:rsidR="00694ED1" w:rsidRDefault="00694ED1" w:rsidP="00694ED1">
      <w:pPr>
        <w:pStyle w:val="a3"/>
        <w:shd w:val="clear" w:color="auto" w:fill="FFFFFF"/>
        <w:spacing w:before="0" w:beforeAutospacing="0" w:after="150" w:afterAutospacing="0" w:line="294" w:lineRule="atLeast"/>
        <w:jc w:val="both"/>
        <w:rPr>
          <w:rFonts w:ascii="Helvetica" w:hAnsi="Helvetica" w:cs="Helvetica"/>
          <w:color w:val="212121"/>
          <w:sz w:val="21"/>
          <w:szCs w:val="21"/>
        </w:rPr>
      </w:pPr>
      <w:r>
        <w:rPr>
          <w:rFonts w:ascii="Helvetica" w:hAnsi="Helvetica" w:cs="Helvetica"/>
          <w:color w:val="212121"/>
          <w:sz w:val="21"/>
          <w:szCs w:val="21"/>
        </w:rPr>
        <w:t>Согласно статье 41 Кодекса доходом признается экономическая выгода в денежной или натуральной форме, учитываемая в случае возможности ее оценки и в той мере, в которой такую выгоду можно оценить, и определяемая для физических лиц в соответствии с главой 23 "Налог на доходы физических лиц" Кодекса.</w:t>
      </w:r>
    </w:p>
    <w:p w:rsidR="00694ED1" w:rsidRDefault="00694ED1" w:rsidP="00694ED1">
      <w:pPr>
        <w:pStyle w:val="a3"/>
        <w:shd w:val="clear" w:color="auto" w:fill="FFFFFF"/>
        <w:spacing w:before="0" w:beforeAutospacing="0" w:after="150" w:afterAutospacing="0" w:line="294" w:lineRule="atLeast"/>
        <w:jc w:val="both"/>
        <w:rPr>
          <w:rFonts w:ascii="Helvetica" w:hAnsi="Helvetica" w:cs="Helvetica"/>
          <w:color w:val="212121"/>
          <w:sz w:val="21"/>
          <w:szCs w:val="21"/>
        </w:rPr>
      </w:pPr>
      <w:r>
        <w:rPr>
          <w:rFonts w:ascii="Helvetica" w:hAnsi="Helvetica" w:cs="Helvetica"/>
          <w:color w:val="212121"/>
          <w:sz w:val="21"/>
          <w:szCs w:val="21"/>
        </w:rPr>
        <w:t xml:space="preserve">Пунктом 1 статьи 210 Кодекса установлено, что при определении налоговой базы по налогу на доходы физических лиц учитываются все доходы налогоплательщика, полученные им как в денежной, так и в натуральной формах, или право на </w:t>
      </w:r>
      <w:proofErr w:type="gramStart"/>
      <w:r>
        <w:rPr>
          <w:rFonts w:ascii="Helvetica" w:hAnsi="Helvetica" w:cs="Helvetica"/>
          <w:color w:val="212121"/>
          <w:sz w:val="21"/>
          <w:szCs w:val="21"/>
        </w:rPr>
        <w:t>распоряжение</w:t>
      </w:r>
      <w:proofErr w:type="gramEnd"/>
      <w:r>
        <w:rPr>
          <w:rFonts w:ascii="Helvetica" w:hAnsi="Helvetica" w:cs="Helvetica"/>
          <w:color w:val="212121"/>
          <w:sz w:val="21"/>
          <w:szCs w:val="21"/>
        </w:rPr>
        <w:t xml:space="preserve"> которыми у него возникло, а также доходы в виде материальной выгоды, определяемой в соответствии со статьей 212 Кодекса.</w:t>
      </w:r>
    </w:p>
    <w:p w:rsidR="00694ED1" w:rsidRDefault="00694ED1" w:rsidP="00694ED1">
      <w:pPr>
        <w:pStyle w:val="a3"/>
        <w:shd w:val="clear" w:color="auto" w:fill="FFFFFF"/>
        <w:spacing w:before="0" w:beforeAutospacing="0" w:after="150" w:afterAutospacing="0" w:line="294" w:lineRule="atLeast"/>
        <w:jc w:val="both"/>
        <w:rPr>
          <w:rFonts w:ascii="Helvetica" w:hAnsi="Helvetica" w:cs="Helvetica"/>
          <w:color w:val="212121"/>
          <w:sz w:val="21"/>
          <w:szCs w:val="21"/>
        </w:rPr>
      </w:pPr>
      <w:r>
        <w:rPr>
          <w:rFonts w:ascii="Helvetica" w:hAnsi="Helvetica" w:cs="Helvetica"/>
          <w:color w:val="212121"/>
          <w:sz w:val="21"/>
          <w:szCs w:val="21"/>
        </w:rPr>
        <w:t>Таким образом,</w:t>
      </w:r>
      <w:r>
        <w:rPr>
          <w:rStyle w:val="apple-converted-space"/>
          <w:rFonts w:ascii="Helvetica" w:hAnsi="Helvetica" w:cs="Helvetica"/>
          <w:color w:val="212121"/>
          <w:sz w:val="21"/>
          <w:szCs w:val="21"/>
        </w:rPr>
        <w:t> </w:t>
      </w:r>
      <w:r>
        <w:rPr>
          <w:rStyle w:val="a4"/>
          <w:rFonts w:ascii="Helvetica" w:hAnsi="Helvetica" w:cs="Helvetica"/>
          <w:color w:val="212121"/>
          <w:sz w:val="21"/>
          <w:szCs w:val="21"/>
        </w:rPr>
        <w:t xml:space="preserve">денежные средства, подлежащие выплате собственникам помещений </w:t>
      </w:r>
      <w:proofErr w:type="gramStart"/>
      <w:r>
        <w:rPr>
          <w:rStyle w:val="a4"/>
          <w:rFonts w:ascii="Helvetica" w:hAnsi="Helvetica" w:cs="Helvetica"/>
          <w:color w:val="212121"/>
          <w:sz w:val="21"/>
          <w:szCs w:val="21"/>
        </w:rPr>
        <w:t>в</w:t>
      </w:r>
      <w:proofErr w:type="gramEnd"/>
      <w:r>
        <w:rPr>
          <w:rStyle w:val="a4"/>
          <w:rFonts w:ascii="Helvetica" w:hAnsi="Helvetica" w:cs="Helvetica"/>
          <w:color w:val="212121"/>
          <w:sz w:val="21"/>
          <w:szCs w:val="21"/>
        </w:rPr>
        <w:t xml:space="preserve"> </w:t>
      </w:r>
      <w:proofErr w:type="gramStart"/>
      <w:r>
        <w:rPr>
          <w:rStyle w:val="a4"/>
          <w:rFonts w:ascii="Helvetica" w:hAnsi="Helvetica" w:cs="Helvetica"/>
          <w:color w:val="212121"/>
          <w:sz w:val="21"/>
          <w:szCs w:val="21"/>
        </w:rPr>
        <w:t>многоквартирном доме в связи с передачей в пользование общего имущества в многоквартирном доме, носят для указанных собственников помещений характер экономической выгоды и подлежат налогообложению в установленном порядке путем самостоятельной уплаты налога физическими лицами.</w:t>
      </w:r>
      <w:proofErr w:type="gramEnd"/>
    </w:p>
    <w:p w:rsidR="00694ED1" w:rsidRDefault="00694ED1" w:rsidP="00694ED1">
      <w:pPr>
        <w:pStyle w:val="a3"/>
        <w:shd w:val="clear" w:color="auto" w:fill="FFFFFF"/>
        <w:spacing w:before="0" w:beforeAutospacing="0" w:after="150" w:afterAutospacing="0" w:line="294" w:lineRule="atLeast"/>
        <w:jc w:val="both"/>
        <w:rPr>
          <w:rFonts w:ascii="Helvetica" w:hAnsi="Helvetica" w:cs="Helvetica"/>
          <w:color w:val="212121"/>
          <w:sz w:val="21"/>
          <w:szCs w:val="21"/>
        </w:rPr>
      </w:pPr>
      <w:r>
        <w:rPr>
          <w:rFonts w:ascii="Helvetica" w:hAnsi="Helvetica" w:cs="Helvetica"/>
          <w:color w:val="212121"/>
          <w:sz w:val="21"/>
          <w:szCs w:val="21"/>
        </w:rPr>
        <w:t>Физические лица, не являющиеся индивидуальными предпринимателями, получающие доходы от сдачи в аренду недвижимого имущества, не являются налогоплательщиками налога на добавленную стоимость в соответствии с пунктом 1 статьи 143 Кодекса.</w:t>
      </w:r>
    </w:p>
    <w:p w:rsidR="00694ED1" w:rsidRDefault="00694ED1" w:rsidP="00694ED1">
      <w:pPr>
        <w:pStyle w:val="a3"/>
        <w:shd w:val="clear" w:color="auto" w:fill="FFFFFF"/>
        <w:spacing w:before="0" w:beforeAutospacing="0" w:after="150" w:afterAutospacing="0" w:line="294" w:lineRule="atLeast"/>
        <w:jc w:val="both"/>
        <w:rPr>
          <w:rFonts w:ascii="Helvetica" w:hAnsi="Helvetica" w:cs="Helvetica"/>
          <w:color w:val="212121"/>
          <w:sz w:val="21"/>
          <w:szCs w:val="21"/>
        </w:rPr>
      </w:pPr>
      <w:r>
        <w:rPr>
          <w:rFonts w:ascii="Helvetica" w:hAnsi="Helvetica" w:cs="Helvetica"/>
          <w:color w:val="212121"/>
          <w:sz w:val="21"/>
          <w:szCs w:val="21"/>
        </w:rPr>
        <w:t>Одновременно сообщается, что настоящее письмо Департамента не содержит правовых норм, не конкретизирует нормативные предписания и не является нормативным правовым актом. Письменные разъяснения Минфина России по вопросам применения законодательства Российской Федерации о налогах и сборах имеют информационно-разъяснительный характер и не препятствуют налогоплательщикам руководствоваться нормами законодательства Российской Федерации о налогах и сборах в понимании, отличающемся от трактовки, изложенной в настоящем письме.</w:t>
      </w:r>
    </w:p>
    <w:p w:rsidR="00694ED1" w:rsidRDefault="00694ED1" w:rsidP="00694ED1">
      <w:pPr>
        <w:pStyle w:val="a3"/>
        <w:shd w:val="clear" w:color="auto" w:fill="FFFFFF"/>
        <w:spacing w:before="0" w:beforeAutospacing="0" w:after="150" w:afterAutospacing="0" w:line="294" w:lineRule="atLeast"/>
        <w:jc w:val="both"/>
        <w:rPr>
          <w:rFonts w:ascii="Helvetica" w:hAnsi="Helvetica" w:cs="Helvetica"/>
          <w:color w:val="212121"/>
          <w:sz w:val="21"/>
          <w:szCs w:val="21"/>
        </w:rPr>
      </w:pPr>
      <w:r>
        <w:rPr>
          <w:rStyle w:val="a4"/>
          <w:rFonts w:ascii="Helvetica" w:hAnsi="Helvetica" w:cs="Helvetica"/>
          <w:color w:val="212121"/>
          <w:sz w:val="21"/>
          <w:szCs w:val="21"/>
        </w:rPr>
        <w:t>Заместитель директора Департамента</w:t>
      </w:r>
    </w:p>
    <w:p w:rsidR="00694ED1" w:rsidRDefault="00694ED1" w:rsidP="00694ED1">
      <w:pPr>
        <w:pStyle w:val="a3"/>
        <w:shd w:val="clear" w:color="auto" w:fill="FFFFFF"/>
        <w:spacing w:before="0" w:beforeAutospacing="0" w:after="150" w:afterAutospacing="0" w:line="294" w:lineRule="atLeast"/>
        <w:jc w:val="center"/>
        <w:rPr>
          <w:rFonts w:ascii="Helvetica" w:hAnsi="Helvetica" w:cs="Helvetica"/>
          <w:color w:val="212121"/>
          <w:sz w:val="21"/>
          <w:szCs w:val="21"/>
        </w:rPr>
      </w:pPr>
      <w:r>
        <w:rPr>
          <w:rStyle w:val="a4"/>
          <w:rFonts w:ascii="Helvetica" w:hAnsi="Helvetica" w:cs="Helvetica"/>
          <w:color w:val="212121"/>
          <w:sz w:val="21"/>
          <w:szCs w:val="21"/>
        </w:rPr>
        <w:t>Р.А. Саакян</w:t>
      </w:r>
    </w:p>
    <w:p w:rsidR="00B91DAE" w:rsidRDefault="00694ED1"/>
    <w:sectPr w:rsidR="00B91D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ED1"/>
    <w:rsid w:val="00694ED1"/>
    <w:rsid w:val="00C47BBD"/>
    <w:rsid w:val="00EA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4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94ED1"/>
    <w:rPr>
      <w:b/>
      <w:bCs/>
    </w:rPr>
  </w:style>
  <w:style w:type="character" w:customStyle="1" w:styleId="apple-converted-space">
    <w:name w:val="apple-converted-space"/>
    <w:basedOn w:val="a0"/>
    <w:rsid w:val="00694E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4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94ED1"/>
    <w:rPr>
      <w:b/>
      <w:bCs/>
    </w:rPr>
  </w:style>
  <w:style w:type="character" w:customStyle="1" w:styleId="apple-converted-space">
    <w:name w:val="apple-converted-space"/>
    <w:basedOn w:val="a0"/>
    <w:rsid w:val="00694E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07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2016-08-15T19:30:00Z</dcterms:created>
  <dcterms:modified xsi:type="dcterms:W3CDTF">2016-08-15T19:32:00Z</dcterms:modified>
</cp:coreProperties>
</file>