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264" w:rsidRPr="007D412C" w:rsidRDefault="00992264" w:rsidP="00992264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Приложение №2 к</w:t>
      </w:r>
      <w:r w:rsidRPr="009B1C7C"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  <w:t> </w:t>
      </w:r>
      <w:hyperlink r:id="rId4" w:anchor="sub_0" w:history="1">
        <w:r w:rsidRPr="007D412C">
          <w:rPr>
            <w:rFonts w:ascii="Arial" w:eastAsia="Times New Roman" w:hAnsi="Arial" w:cs="Arial"/>
            <w:b/>
            <w:bCs/>
            <w:color w:val="5E5DA0"/>
            <w:sz w:val="21"/>
            <w:szCs w:val="21"/>
            <w:u w:val="single"/>
            <w:lang w:eastAsia="en-GB"/>
          </w:rPr>
          <w:t>приказу</w:t>
        </w:r>
      </w:hyperlink>
    </w:p>
    <w:p w:rsidR="00992264" w:rsidRPr="007D412C" w:rsidRDefault="00992264" w:rsidP="00992264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Департамента тарифной и ценовой политики</w:t>
      </w:r>
    </w:p>
    <w:p w:rsidR="00992264" w:rsidRPr="007D412C" w:rsidRDefault="00992264" w:rsidP="00992264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Тюменской области</w:t>
      </w:r>
    </w:p>
    <w:p w:rsidR="00992264" w:rsidRPr="007D412C" w:rsidRDefault="00992264" w:rsidP="00992264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от 20.08.2012 г. № 183/01-05-ос</w:t>
      </w:r>
    </w:p>
    <w:p w:rsidR="00992264" w:rsidRPr="007D412C" w:rsidRDefault="00992264" w:rsidP="00992264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НОРМАТИВЫ</w:t>
      </w: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ПОТРЕБЛЕНИЯ ЭЛЕКТРИЧЕСКОЙ ЭНЕРГИИ В ЦЕЛЯХ СОДЕРЖАНИЯ ОБЩЕГО ИМУЩЕСТВА В МНОГОКВАРТИРНОМ ДОМЕ (КВТ·Ч В МЕСЯЦ НА КВ. МЕТР ПЛОЩАДИ ПОМЕЩЕНИЙ, ВХОДЯЩИХ В СОСТАВ ОБЩЕГО ИМУЩЕСТВА В МНОГОКВАРТИРНЫХ ДОМАХ)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6"/>
        <w:gridCol w:w="4629"/>
        <w:gridCol w:w="2138"/>
        <w:gridCol w:w="2096"/>
      </w:tblGrid>
      <w:tr w:rsidR="00992264" w:rsidRPr="009B1C7C" w:rsidTr="002323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Особенности оборудования мест общего пользования многоквартирного дома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Многоквартирный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дом</w:t>
            </w:r>
            <w:proofErr w:type="spellEnd"/>
          </w:p>
        </w:tc>
      </w:tr>
      <w:tr w:rsidR="00992264" w:rsidRPr="009B1C7C" w:rsidTr="0023233D">
        <w:trPr>
          <w:trHeight w:val="24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не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оборудованный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лифтом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/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лифтами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оборудованный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лифтом</w:t>
            </w:r>
            <w:proofErr w:type="spellEnd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/</w:t>
            </w:r>
            <w:proofErr w:type="spellStart"/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лифтами</w:t>
            </w:r>
            <w:proofErr w:type="spellEnd"/>
          </w:p>
        </w:tc>
      </w:tr>
      <w:tr w:rsidR="00992264" w:rsidRPr="009B1C7C" w:rsidTr="0023233D">
        <w:trPr>
          <w:trHeight w:val="24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осветительные устройства с лампами накаливания, оборудование для автоматического освещения помещений отсутствует, лифты (при наличии) без частотно-регулируемых приводов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1,29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3,00</w:t>
            </w: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осветительные устройства с лампами накаливания, оборудование для автоматического освещения помещений отсутствует, лифты (при наличии) с частотно-регулируемыми приводами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2,56</w:t>
            </w: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осветительные устройства с </w:t>
            </w:r>
            <w:proofErr w:type="spellStart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энергоэффективными</w:t>
            </w:r>
            <w:proofErr w:type="spellEnd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 лампами, оборудование для автоматического освещения помещений отсутствует,</w:t>
            </w:r>
          </w:p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лифты (при наличии) без частотно-регулируемых приводов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0,78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2,36</w:t>
            </w: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осветительные устройства с </w:t>
            </w:r>
            <w:proofErr w:type="spellStart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энергоэффективными</w:t>
            </w:r>
            <w:proofErr w:type="spellEnd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 лампами,</w:t>
            </w:r>
          </w:p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оборудование для автоматического освещения помещений отсутствует,</w:t>
            </w:r>
          </w:p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лифты (при наличии) с частотно-регулируемыми приводами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1,91</w:t>
            </w: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осветительные устройства с </w:t>
            </w:r>
            <w:proofErr w:type="spellStart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энергоэффективными</w:t>
            </w:r>
            <w:proofErr w:type="spellEnd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 лампами,</w:t>
            </w:r>
          </w:p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оборудование для автоматического освещения помещений, лифты (при наличии) без частотно-регулируемых приводов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0,50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2,01</w:t>
            </w:r>
          </w:p>
        </w:tc>
      </w:tr>
      <w:tr w:rsidR="00992264" w:rsidRPr="009B1C7C" w:rsidTr="002323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осветительные устройства с </w:t>
            </w:r>
            <w:proofErr w:type="spellStart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энергоэффективными</w:t>
            </w:r>
            <w:proofErr w:type="spellEnd"/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 xml:space="preserve"> лампами,</w:t>
            </w:r>
          </w:p>
          <w:p w:rsidR="00992264" w:rsidRPr="007D412C" w:rsidRDefault="00992264" w:rsidP="0023233D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 w:rsidRPr="007D412C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оборудование для автоматического освещения помещений, лифты (при наличии) с частотно-регулируемыми приводами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2264" w:rsidRPr="009B1C7C" w:rsidRDefault="00992264" w:rsidP="0023233D">
            <w:pPr>
              <w:spacing w:after="24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 w:rsidRPr="009B1C7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>1,56</w:t>
            </w:r>
          </w:p>
        </w:tc>
      </w:tr>
    </w:tbl>
    <w:p w:rsidR="00992264" w:rsidRPr="009B1C7C" w:rsidRDefault="00992264" w:rsidP="0099226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  <w:proofErr w:type="spellStart"/>
      <w:r w:rsidRPr="009B1C7C"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  <w:t>Примечание</w:t>
      </w:r>
      <w:proofErr w:type="spellEnd"/>
      <w:r w:rsidRPr="009B1C7C">
        <w:rPr>
          <w:rFonts w:ascii="Arial" w:eastAsia="Times New Roman" w:hAnsi="Arial" w:cs="Arial"/>
          <w:b/>
          <w:bCs/>
          <w:color w:val="000000"/>
          <w:sz w:val="21"/>
          <w:szCs w:val="21"/>
          <w:lang w:val="en-GB" w:eastAsia="en-GB"/>
        </w:rPr>
        <w:t>:</w:t>
      </w:r>
    </w:p>
    <w:p w:rsidR="00992264" w:rsidRPr="007D412C" w:rsidRDefault="00992264" w:rsidP="0099226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1. Нормативы потребления электрической энергии в целях содержания общего имущества в многоквартирном доме установлены в соответствии с требованиями к качеству коммунальных услуг, предусмотренными законодательными и иными нормативными правовыми актами Российской Федерации.</w:t>
      </w:r>
    </w:p>
    <w:p w:rsidR="00992264" w:rsidRPr="007D412C" w:rsidRDefault="00992264" w:rsidP="0099226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2. Нормативы, предусмотренные пунктами 2-6 таблицы, применяются при наличии акта о количестве и типах оборудования, потребляющего электрическую энергию в местах общего пользования в многоквартирном доме.</w:t>
      </w:r>
    </w:p>
    <w:p w:rsidR="00992264" w:rsidRPr="007D412C" w:rsidRDefault="00992264" w:rsidP="0099226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Акт о количестве и типах потребляющего электроэнергию оборудования составляется при участии представителей </w:t>
      </w:r>
      <w:proofErr w:type="spellStart"/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ресурсоснабжающей</w:t>
      </w:r>
      <w:proofErr w:type="spellEnd"/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организации и организации, осуществляющей управление многоквартирным домом (управляющей организации, товарищества собственников жилья, жилищного, жилищно-строительного или иного специализированного потребительского кооператива), а при непосредственном способе управления – одного из собственников помещений в таком доме (иного лица), имеющего полномочие, удостоверенное доверенностью.</w:t>
      </w:r>
    </w:p>
    <w:p w:rsidR="00992264" w:rsidRPr="007D412C" w:rsidRDefault="00992264" w:rsidP="0099226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D412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3. Наличие в местах общего пользования в многоквартирном доме оборудования, потребляющего электрическую энергию, предусмотренного пунктами 2-6 таблицы, подлежит ежегодному подтверждению.</w:t>
      </w:r>
    </w:p>
    <w:p w:rsidR="00741D0E" w:rsidRDefault="00741D0E">
      <w:bookmarkStart w:id="0" w:name="_GoBack"/>
      <w:bookmarkEnd w:id="0"/>
    </w:p>
    <w:sectPr w:rsidR="00741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44"/>
    <w:rsid w:val="00741D0E"/>
    <w:rsid w:val="00992264"/>
    <w:rsid w:val="00DE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C0F58-4EEE-46BD-B4AF-D69C7D79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26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dmtyume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2395</Characters>
  <Application>Microsoft Office Word</Application>
  <DocSecurity>0</DocSecurity>
  <Lines>19</Lines>
  <Paragraphs>5</Paragraphs>
  <ScaleCrop>false</ScaleCrop>
  <Company>Microsoft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Мещеряков</dc:creator>
  <cp:keywords/>
  <dc:description/>
  <cp:lastModifiedBy>Сергей Мещеряков</cp:lastModifiedBy>
  <cp:revision>2</cp:revision>
  <dcterms:created xsi:type="dcterms:W3CDTF">2018-07-18T12:51:00Z</dcterms:created>
  <dcterms:modified xsi:type="dcterms:W3CDTF">2018-07-18T12:51:00Z</dcterms:modified>
</cp:coreProperties>
</file>