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555" w:rsidRDefault="002C7555" w:rsidP="002C7555">
      <w:pPr>
        <w:spacing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(ссылка на текст на сайте суда):</w:t>
      </w:r>
    </w:p>
    <w:p w:rsidR="00004291" w:rsidRDefault="004F2EEB" w:rsidP="002C7555">
      <w:pPr>
        <w:spacing w:line="240" w:lineRule="auto"/>
        <w:rPr>
          <w:sz w:val="24"/>
          <w:szCs w:val="24"/>
        </w:rPr>
      </w:pPr>
      <w:hyperlink r:id="rId6" w:history="1">
        <w:r w:rsidR="002C7555" w:rsidRPr="002C7555">
          <w:rPr>
            <w:rStyle w:val="a3"/>
            <w:sz w:val="24"/>
            <w:szCs w:val="24"/>
          </w:rPr>
          <w:t>http://abdulinsky.orb.sudrf.ru/modules.php?name=sud_delo&amp;srv_num=1&amp;name_op=doc&amp;number=69067022&amp;delo_id=1540005&amp;new=0&amp;text_number=1&amp;case_id=62748254</w:t>
        </w:r>
      </w:hyperlink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Вступило в силу 08 ноября 2014 года, т.к. обжалования не было.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</w:p>
    <w:p w:rsidR="002C7555" w:rsidRPr="002C7555" w:rsidRDefault="002C7555" w:rsidP="002C7555">
      <w:pPr>
        <w:spacing w:line="240" w:lineRule="auto"/>
        <w:jc w:val="center"/>
        <w:rPr>
          <w:sz w:val="24"/>
          <w:szCs w:val="24"/>
        </w:rPr>
      </w:pPr>
      <w:r w:rsidRPr="002C7555">
        <w:rPr>
          <w:sz w:val="24"/>
          <w:szCs w:val="24"/>
        </w:rPr>
        <w:t>РЕШЕНИЕ</w:t>
      </w:r>
    </w:p>
    <w:p w:rsidR="002C7555" w:rsidRPr="002C7555" w:rsidRDefault="002C7555" w:rsidP="002C7555">
      <w:pPr>
        <w:spacing w:line="240" w:lineRule="auto"/>
        <w:jc w:val="center"/>
        <w:rPr>
          <w:sz w:val="24"/>
          <w:szCs w:val="24"/>
        </w:rPr>
      </w:pPr>
      <w:r w:rsidRPr="002C7555">
        <w:rPr>
          <w:sz w:val="24"/>
          <w:szCs w:val="24"/>
        </w:rPr>
        <w:t>Именем Российской Федерации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г. Абдулино 01 октября 2014 года 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Абдулинский районный суд Оренбургской области в составе: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председательствующего судьи Ильиной Е.В., 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при секретаре Пыжовой Г.Н.,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истца – помощника </w:t>
      </w:r>
      <w:proofErr w:type="spellStart"/>
      <w:r w:rsidRPr="002C7555">
        <w:rPr>
          <w:sz w:val="24"/>
          <w:szCs w:val="24"/>
        </w:rPr>
        <w:t>Абдулинского</w:t>
      </w:r>
      <w:proofErr w:type="spellEnd"/>
      <w:r w:rsidRPr="002C7555">
        <w:rPr>
          <w:sz w:val="24"/>
          <w:szCs w:val="24"/>
        </w:rPr>
        <w:t xml:space="preserve"> межрайонного прокурора </w:t>
      </w:r>
      <w:proofErr w:type="spellStart"/>
      <w:r w:rsidRPr="002C7555">
        <w:rPr>
          <w:sz w:val="24"/>
          <w:szCs w:val="24"/>
        </w:rPr>
        <w:t>Мурзакова</w:t>
      </w:r>
      <w:proofErr w:type="spellEnd"/>
      <w:r w:rsidRPr="002C7555">
        <w:rPr>
          <w:sz w:val="24"/>
          <w:szCs w:val="24"/>
        </w:rPr>
        <w:t xml:space="preserve"> В.Е.,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рассмотрев в открытом судебном заседании гражданское дело по иску </w:t>
      </w:r>
      <w:proofErr w:type="spellStart"/>
      <w:r w:rsidRPr="002C7555">
        <w:rPr>
          <w:sz w:val="24"/>
          <w:szCs w:val="24"/>
        </w:rPr>
        <w:t>Абдулинского</w:t>
      </w:r>
      <w:proofErr w:type="spellEnd"/>
      <w:r w:rsidRPr="002C7555">
        <w:rPr>
          <w:sz w:val="24"/>
          <w:szCs w:val="24"/>
        </w:rPr>
        <w:t xml:space="preserve"> межрайонного прокурора в интересах неопределенного круга лиц к обществу с ограниченной ответственностью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 xml:space="preserve">» </w:t>
      </w:r>
      <w:r w:rsidRPr="002C7555">
        <w:rPr>
          <w:sz w:val="24"/>
          <w:szCs w:val="24"/>
          <w:u w:val="single"/>
        </w:rPr>
        <w:t>о признании недействительным пункта 1 дополнительного соглашения к типовым договорам управления</w:t>
      </w:r>
      <w:r w:rsidRPr="002C7555">
        <w:rPr>
          <w:sz w:val="24"/>
          <w:szCs w:val="24"/>
        </w:rPr>
        <w:t>, заключенных с собственниками жилых помещений в многоквартирных домах,</w:t>
      </w:r>
    </w:p>
    <w:p w:rsidR="002C7555" w:rsidRPr="002C7555" w:rsidRDefault="002C7555" w:rsidP="002C7555">
      <w:pPr>
        <w:spacing w:line="240" w:lineRule="auto"/>
        <w:jc w:val="center"/>
        <w:rPr>
          <w:sz w:val="24"/>
          <w:szCs w:val="24"/>
        </w:rPr>
      </w:pPr>
      <w:r w:rsidRPr="002C7555">
        <w:rPr>
          <w:sz w:val="24"/>
          <w:szCs w:val="24"/>
        </w:rPr>
        <w:t>У С Т А Н О В И Л:</w:t>
      </w:r>
    </w:p>
    <w:p w:rsidR="00A2345F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Абдулинский межрайонный прокурор в интересах неопределенного круга лиц обратился в суд с вышеназванным иском к ООО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 xml:space="preserve">», указав, что </w:t>
      </w:r>
      <w:proofErr w:type="spellStart"/>
      <w:r w:rsidRPr="002C7555">
        <w:rPr>
          <w:sz w:val="24"/>
          <w:szCs w:val="24"/>
        </w:rPr>
        <w:t>Абдулинской</w:t>
      </w:r>
      <w:proofErr w:type="spellEnd"/>
      <w:r w:rsidRPr="002C7555">
        <w:rPr>
          <w:sz w:val="24"/>
          <w:szCs w:val="24"/>
        </w:rPr>
        <w:t xml:space="preserve"> межрайонной прокуратурой проведена проверка соблюдения законодательства при установлении размера платы за содержание и ремонт жилых помещений в многоквартирных домах г. Абдулино Оренбургской области. В ходе проверки установлено, что размер платы за содержание и ремонт жилых помещений муниципального жилищного фонда и собственников жилых помещений, которые не приняли решение о выборе способа управления многоквартирным домом, установлен постановлением муниципального образования г. Абдулино от 22 августа 2014 года № 303-п «Об утверждении платы за наем, платы за содержание и ремонт жилого помещения». Согласно пункту 1.2 указанного Постановления плата за содержание и ремонт жилого помещения установлена в размере 13,50 руб. за 1 кв.м общей площади в месяц. ООО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>» осуществляет управление 113 многоквартирными жилыми до</w:t>
      </w:r>
      <w:r w:rsidR="00A2345F">
        <w:rPr>
          <w:sz w:val="24"/>
          <w:szCs w:val="24"/>
        </w:rPr>
        <w:t>мами на территории г. Абдулино.</w:t>
      </w:r>
    </w:p>
    <w:p w:rsidR="00A2345F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В 2014 году ООО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 xml:space="preserve">» </w:t>
      </w:r>
      <w:r w:rsidRPr="00A2345F">
        <w:rPr>
          <w:sz w:val="24"/>
          <w:szCs w:val="24"/>
          <w:u w:val="single"/>
        </w:rPr>
        <w:t>внесло предложение собственникам жилых помещений в управляемых многоквартирных домах о размере платы за содержание и ремонт жилых помещений</w:t>
      </w:r>
      <w:r w:rsidRPr="002C7555">
        <w:rPr>
          <w:sz w:val="24"/>
          <w:szCs w:val="24"/>
        </w:rPr>
        <w:t>. Собственниками жилых помещений по предложению управляющей компании были проведены общие собрания в форме очного и заочного голосований по вопросу установления размера платы за содер</w:t>
      </w:r>
      <w:r w:rsidR="00A2345F">
        <w:rPr>
          <w:sz w:val="24"/>
          <w:szCs w:val="24"/>
        </w:rPr>
        <w:t>жание и ремонт жилых помещений.</w:t>
      </w:r>
    </w:p>
    <w:p w:rsidR="005D3109" w:rsidRDefault="002C7555" w:rsidP="002C7555">
      <w:pPr>
        <w:spacing w:line="240" w:lineRule="auto"/>
        <w:rPr>
          <w:sz w:val="24"/>
          <w:szCs w:val="24"/>
        </w:rPr>
      </w:pPr>
      <w:r w:rsidRPr="00A2345F">
        <w:rPr>
          <w:sz w:val="24"/>
          <w:szCs w:val="24"/>
          <w:u w:val="single"/>
        </w:rPr>
        <w:t>По результатам собраний собственников жилых помещений</w:t>
      </w:r>
      <w:r w:rsidRPr="002C7555">
        <w:rPr>
          <w:sz w:val="24"/>
          <w:szCs w:val="24"/>
        </w:rPr>
        <w:t xml:space="preserve">, проведенных в форме очного и заочного голосований, ООО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 xml:space="preserve">» с собственниками жилых помещений многоквартирных домов 01 июля 2014 года </w:t>
      </w:r>
      <w:r w:rsidRPr="005D3109">
        <w:rPr>
          <w:sz w:val="24"/>
          <w:szCs w:val="24"/>
          <w:u w:val="single"/>
        </w:rPr>
        <w:t>заключены дополнительные соглашения к договорам управления многоквартирным домом</w:t>
      </w:r>
      <w:r w:rsidR="005D3109">
        <w:rPr>
          <w:sz w:val="24"/>
          <w:szCs w:val="24"/>
        </w:rPr>
        <w:t>.</w:t>
      </w:r>
    </w:p>
    <w:p w:rsidR="005D3109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Пункт 1 типового дополнительного соглашения к договору управления многоквартирным д</w:t>
      </w:r>
      <w:r w:rsidR="005D3109">
        <w:rPr>
          <w:sz w:val="24"/>
          <w:szCs w:val="24"/>
        </w:rPr>
        <w:t>омом изложен следующим образом:</w:t>
      </w:r>
    </w:p>
    <w:p w:rsidR="005D3109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«Пункт 6.3. дополнить предложением: «</w:t>
      </w:r>
      <w:r w:rsidRPr="005D3109">
        <w:rPr>
          <w:b/>
          <w:sz w:val="24"/>
          <w:szCs w:val="24"/>
        </w:rPr>
        <w:t>Установленная плата ежегодно может быть в одностороннем порядке индексирована исполнителем без согласия заказчиков при изменении уровня инфляции, уровня потребительских цен или значений, внесении изменений в налоговое или иное законодательство Российской Федерации, о чем исполнитель уведомляет заказчиков в письменной форме</w:t>
      </w:r>
      <w:r w:rsidR="005D3109">
        <w:rPr>
          <w:sz w:val="24"/>
          <w:szCs w:val="24"/>
        </w:rPr>
        <w:t>».</w:t>
      </w:r>
    </w:p>
    <w:p w:rsidR="005D3109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Таким образом, пункт 1 дополнительного соглашения к договору управления многоквартирным домом </w:t>
      </w:r>
      <w:r w:rsidRPr="005D3109">
        <w:rPr>
          <w:sz w:val="24"/>
          <w:szCs w:val="24"/>
          <w:u w:val="single"/>
        </w:rPr>
        <w:t>противоречит требованиям части 7 статьи 156 Жилищного кодекса</w:t>
      </w:r>
      <w:r w:rsidRPr="002C7555">
        <w:rPr>
          <w:sz w:val="24"/>
          <w:szCs w:val="24"/>
        </w:rPr>
        <w:t xml:space="preserve"> Российской Федерации, согласно которой размер платы за содержание и ремонт жилого помещения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кооператив, определяется на общем собрании собственник</w:t>
      </w:r>
      <w:r w:rsidR="005D3109">
        <w:rPr>
          <w:sz w:val="24"/>
          <w:szCs w:val="24"/>
        </w:rPr>
        <w:t>ов помещений в таком доме.</w:t>
      </w:r>
    </w:p>
    <w:p w:rsidR="005D3109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lastRenderedPageBreak/>
        <w:t xml:space="preserve">Пункт 1 дополнительного соглашения </w:t>
      </w:r>
      <w:r w:rsidRPr="005D3109">
        <w:rPr>
          <w:sz w:val="24"/>
          <w:szCs w:val="24"/>
          <w:u w:val="single"/>
        </w:rPr>
        <w:t xml:space="preserve">представляет противоречащее закону право ООО «Управляющая компания </w:t>
      </w:r>
      <w:proofErr w:type="spellStart"/>
      <w:r w:rsidRPr="005D3109">
        <w:rPr>
          <w:sz w:val="24"/>
          <w:szCs w:val="24"/>
          <w:u w:val="single"/>
        </w:rPr>
        <w:t>Жилкомсервис</w:t>
      </w:r>
      <w:proofErr w:type="spellEnd"/>
      <w:r w:rsidRPr="005D3109">
        <w:rPr>
          <w:sz w:val="24"/>
          <w:szCs w:val="24"/>
          <w:u w:val="single"/>
        </w:rPr>
        <w:t>» в одностороннем порядке, без согласования с собственниками, ежегодно индексировать тариф на содержание и ремонт общего имущества на следующей календарный год, в пределах индекса изменения потребительских цен, уровня инфляции или изменений в налоговое или иное законодательства Российской Федерации</w:t>
      </w:r>
      <w:r w:rsidR="005D3109">
        <w:rPr>
          <w:sz w:val="24"/>
          <w:szCs w:val="24"/>
        </w:rPr>
        <w:t>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Просит признать недействительным пункт 1 типового дополнительного соглашения к типовым договорам управления многоквартирным домом, заключенных ООО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>» с собственниками жилых помещений многоквартирных жилых домов г. Абдулино, изложенного в следующей редакции: «Пункт 6.3. дополнить предложением: «Установленная плата ежегодно может быть в одностороннем порядке индексирована исполнителем без согласия заказчиков при изменении уровня инфляции, уровня потребительских цен или значений, внесении изменений в налоговое или иное законодательство Российской Федерации, о чем исполнитель уведомляет заказчиков в письменной форме».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В судебном заседании помощник </w:t>
      </w:r>
      <w:proofErr w:type="spellStart"/>
      <w:r w:rsidRPr="002C7555">
        <w:rPr>
          <w:sz w:val="24"/>
          <w:szCs w:val="24"/>
        </w:rPr>
        <w:t>Абдулинского</w:t>
      </w:r>
      <w:proofErr w:type="spellEnd"/>
      <w:r w:rsidRPr="002C7555">
        <w:rPr>
          <w:sz w:val="24"/>
          <w:szCs w:val="24"/>
        </w:rPr>
        <w:t xml:space="preserve"> межрайонного прокурора </w:t>
      </w:r>
      <w:proofErr w:type="spellStart"/>
      <w:r w:rsidRPr="002C7555">
        <w:rPr>
          <w:sz w:val="24"/>
          <w:szCs w:val="24"/>
        </w:rPr>
        <w:t>Мурзаков</w:t>
      </w:r>
      <w:proofErr w:type="spellEnd"/>
      <w:r w:rsidRPr="002C7555">
        <w:rPr>
          <w:sz w:val="24"/>
          <w:szCs w:val="24"/>
        </w:rPr>
        <w:t xml:space="preserve"> В.Е. поддержал исковые требования, просил их удовлетворить. 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Представитель ответчика ООО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 xml:space="preserve">», извещенный о времени и месте надлежащим образом, в судебное заседание не явился. В письменном отзыве ответчик признает в полном объеме исковые требования, просит суд рассмотреть данное дело в отсутствие представителя ответчика. </w:t>
      </w:r>
    </w:p>
    <w:p w:rsidR="002C7555" w:rsidRPr="005D3109" w:rsidRDefault="002C7555" w:rsidP="002C7555">
      <w:pPr>
        <w:spacing w:line="240" w:lineRule="auto"/>
        <w:rPr>
          <w:sz w:val="24"/>
          <w:szCs w:val="24"/>
          <w:u w:val="single"/>
        </w:rPr>
      </w:pPr>
      <w:r w:rsidRPr="005D3109">
        <w:rPr>
          <w:sz w:val="24"/>
          <w:szCs w:val="24"/>
          <w:u w:val="single"/>
        </w:rPr>
        <w:t>Исследовав материалы дела, суд считает исковые требования прокурора обоснованными и подлежащими удовлетворению по следующим основаниям.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В соответствии со статьей 10 Жилищного кодекса Российской Федерации жилищные права и обязанности возникают из оснований, предусмотренных настоящим Кодексом, другими федеральными законами и иными правовыми актами, а также из действий участников жилищных отношений, которые хотя и не предусмотрены такими актами, но в силу общих начал и смысла жилищного законодательства порождают жилищные права и обязанности. В соответствии с этим жилищные права и обязанности возникают, в том числе, из договоров и иных сделок, предусмотренных федеральным законом, а также из договоров и иных сделок, хотя и не предусмотренных федеральным законом, но не противоречащих ему.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В соответствии со статьей 30 Жилищного кодекса Российской Федерации собственник жилого помещения несет бремя содержания данного помещения и, если данное помещение является квартирой, общего имущества собственников помещений в соответствующем многоквартирном доме, а собственник комнаты в коммунальной квартире несет также бремя содержания общего имущества собственников комнат в такой квартире, если иное не предусмотрено федеральным законом или договором.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Согласно части 1 статьи 39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В силу части 7 статьи 155 Жилищного кодекса Российской Федерации собственники помещений в многоквартирном доме, в котором не созданы товарищество собственников жилья либо жилищный кооператив или иной </w:t>
      </w:r>
      <w:proofErr w:type="gramStart"/>
      <w:r w:rsidRPr="002C7555">
        <w:rPr>
          <w:sz w:val="24"/>
          <w:szCs w:val="24"/>
        </w:rPr>
        <w:t>специализированный потребительский кооператив и управление</w:t>
      </w:r>
      <w:proofErr w:type="gramEnd"/>
      <w:r w:rsidRPr="002C7555">
        <w:rPr>
          <w:sz w:val="24"/>
          <w:szCs w:val="24"/>
        </w:rPr>
        <w:t xml:space="preserve"> которым осуществляется управляющей организацией, плату за жилое помещение и коммунальные услуги вносят этой управляющей организации, за исключением случаев, предусмотренных частью 7.1 настоящей статьи и статьей 171 настоящего Кодекса.</w:t>
      </w:r>
    </w:p>
    <w:p w:rsidR="005D3109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В статье 154 Жилищного кодекса Российской Федерации определен состав платы за жилое помещение и коммунальные услуги в зависимости от того, является ли потребитель коммунальных услуг собственником или нанимателем жилого помещения и вне зависимости от правового статуса потребителя плата за жилое помещение и коммунальные услуги включает в себя плату за содержание и ремонт жилого помещения, которая, в свою очередь, включает плату за услуги и работы по управлению многоквартирным домом, содержанию и текущему ремонту общего имущества в многоквартирном доме (пункт 2 части 1, пун</w:t>
      </w:r>
      <w:r w:rsidR="005D3109">
        <w:rPr>
          <w:sz w:val="24"/>
          <w:szCs w:val="24"/>
        </w:rPr>
        <w:t>кт 1 части 2 статьи 154 ЖК РФ).</w:t>
      </w:r>
    </w:p>
    <w:p w:rsidR="002C7555" w:rsidRPr="005D3109" w:rsidRDefault="002C7555" w:rsidP="002C7555">
      <w:pPr>
        <w:spacing w:line="240" w:lineRule="auto"/>
        <w:rPr>
          <w:sz w:val="24"/>
          <w:szCs w:val="24"/>
          <w:u w:val="single"/>
        </w:rPr>
      </w:pPr>
      <w:r w:rsidRPr="005D3109">
        <w:rPr>
          <w:sz w:val="24"/>
          <w:szCs w:val="24"/>
          <w:u w:val="single"/>
        </w:rPr>
        <w:lastRenderedPageBreak/>
        <w:t>Расходы на содержание общего имущества в многоквартирном доме, бремя которых несет собственник помещения в таком доме, являются обязательными платежами (пункт 2 статьи 39 Жилищного кодекса Российской Федерации).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Согласно части 1 статьи 156 Жилищного кодекса Российской Федерации плата за содержание и ремонт жилого помещения устанавливается в размере, обеспечивающем содержание общего имущества в многоквартирном доме в соответствии с требованием законодательства.</w:t>
      </w:r>
    </w:p>
    <w:p w:rsidR="005D3109" w:rsidRDefault="002C7555" w:rsidP="002C7555">
      <w:pPr>
        <w:spacing w:line="240" w:lineRule="auto"/>
        <w:rPr>
          <w:sz w:val="24"/>
          <w:szCs w:val="24"/>
        </w:rPr>
      </w:pPr>
      <w:r w:rsidRPr="005D3109">
        <w:rPr>
          <w:sz w:val="24"/>
          <w:szCs w:val="24"/>
          <w:u w:val="single"/>
        </w:rPr>
        <w:t>В соответствии с частью 7 статьи 156 Жилищного кодекса Российской Федерации размер платы за содержание и ремонт жилого помещения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кооператив, определяется на общем собрании собственников помещений в таком доме</w:t>
      </w:r>
      <w:r w:rsidRPr="002C7555">
        <w:rPr>
          <w:sz w:val="24"/>
          <w:szCs w:val="24"/>
        </w:rPr>
        <w:t>, которое проводится в порядке, установленном стать</w:t>
      </w:r>
      <w:r w:rsidR="005D3109">
        <w:rPr>
          <w:sz w:val="24"/>
          <w:szCs w:val="24"/>
        </w:rPr>
        <w:t>ями 45 - 48 настоящего Кодекса.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Размер платы за содержание и ремонт жилого помещения в многоквартирном доме определяется </w:t>
      </w:r>
      <w:r w:rsidRPr="005D3109">
        <w:rPr>
          <w:sz w:val="24"/>
          <w:szCs w:val="24"/>
          <w:u w:val="single"/>
        </w:rPr>
        <w:t>с учетом предложений управляющей организации и устанавливается на срок не менее чем один год</w:t>
      </w:r>
      <w:r w:rsidRPr="002C7555">
        <w:rPr>
          <w:sz w:val="24"/>
          <w:szCs w:val="24"/>
        </w:rPr>
        <w:t>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В силу части 4 статьи 158 Жилищного кодекса Российской Федерации, </w:t>
      </w:r>
      <w:r w:rsidRPr="005D3109">
        <w:rPr>
          <w:sz w:val="24"/>
          <w:szCs w:val="24"/>
          <w:u w:val="single"/>
        </w:rPr>
        <w:t>если собственники помещений в многоквартирном доме на их общем собрании не приняли решение об установлении размера платы за содержание и ремонт жилого помещения, такой размер устанавливается органом местного самоуправления</w:t>
      </w:r>
      <w:r w:rsidRPr="002C7555">
        <w:rPr>
          <w:sz w:val="24"/>
          <w:szCs w:val="24"/>
        </w:rPr>
        <w:t xml:space="preserve">. 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В соответствии с частью 4 статьи 55 Жилищного кодекса Российской Федерации Правительство Российской Федерации вправе издавать постановления, содержащие нормы, регулирующие жилищные отношения, на основании и во исполнение настоящего Кодекса, других федеральных законов, нормативных указов Президента Российской Федерации.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В соответствии с частью 3 статьи 39 Жилищного кодекса Российской Федерации Правила содержания общего имущества в многоквартирном доме устанавливаются Правительством Российской Федерации.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Согласно пункту 31 Правил содержания общего имущества в многоквартирном доме, утвержденных постановлением Правительства Российской Федерации от 13 августа 2006 года № 491, при определении размера платы за содержание и ремонт жилого помещения собственников помещений, которые выбрали управляющую организацию для управления многоквартирным домом, решение общего собрания собственников помещений в таком доме принимается на срок не менее чем один год с учетом предложений управляющей организации. Указанный размер платы устанавливается одинаковым для всех собственников помещений.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Судом установлено, что ООО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 xml:space="preserve">» осуществляет управление 109 многоквартирными жилыми домами на территории г. Абдулино. </w:t>
      </w:r>
    </w:p>
    <w:p w:rsidR="00DB38FA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01 июля 2014 года ООО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>» с собственниками жилых помещений многоквартирных домов заключила дополнительные соглашения к договору уп</w:t>
      </w:r>
      <w:r w:rsidR="00DB38FA">
        <w:rPr>
          <w:sz w:val="24"/>
          <w:szCs w:val="24"/>
        </w:rPr>
        <w:t>равления многоквартирным домом.</w:t>
      </w:r>
    </w:p>
    <w:p w:rsidR="00DB38FA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Пункт 1 типового дополнительного соглашения к договору управления многоквартирным домо</w:t>
      </w:r>
      <w:r w:rsidR="00DB38FA">
        <w:rPr>
          <w:sz w:val="24"/>
          <w:szCs w:val="24"/>
        </w:rPr>
        <w:t>м изложен в следующей редакции: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«Пункт 6.3. дополнить предложением: «Установленная плата ежегодно может быть в одностороннем порядке индексирована исполнителем без согласия заказчиков при изменении уровня инфляции, уровня потребительских цен или значений, внесении изменений в налоговое или иное законодательство Российской Федерации, о чем исполнитель уведомляет заказчиков в письменной форме». 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Согласно части 7 статьи 156 Жилищного кодекса Российской Федерации размер платы за содержание и ремонт жилого помещения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кооператив, определяется на общем собрании собственников помещений в таком доме, которое проводится в порядке, установленном статьями 45 - 48 настоящего Кодекса. Размер платы за содержание и ремонт жилого помещения в многоквартирном доме определяется с учетом предложений управляющей организации и устанавливается на срок не менее чем один год.</w:t>
      </w:r>
    </w:p>
    <w:p w:rsidR="002C7555" w:rsidRPr="00DB38FA" w:rsidRDefault="002C7555" w:rsidP="002C7555">
      <w:pPr>
        <w:spacing w:line="240" w:lineRule="auto"/>
        <w:rPr>
          <w:b/>
          <w:sz w:val="24"/>
          <w:szCs w:val="24"/>
        </w:rPr>
      </w:pPr>
      <w:r w:rsidRPr="00DB38FA">
        <w:rPr>
          <w:b/>
          <w:sz w:val="24"/>
          <w:szCs w:val="24"/>
        </w:rPr>
        <w:lastRenderedPageBreak/>
        <w:t>Между тем действующим законодательством возможность управляющей компании в одностороннем порядке изменить размер платы за содержание и ремонт жилого помещения без принятия соответствующего решения на общем собрании собственников жилых помещений не предусмотрена.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С учетом вышеприведенных положений закона суд приходит к выводу о том, что положения пункта 1 типового дополнительного соглашения к типовым договорам управления многоквартирным домом, заключенных ООО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 xml:space="preserve">» с собственниками жилых помещений многоквартирных жилых домов г. Абдулино о том, что установленная плата ежегодно может быть в одностороннем порядке индексирована исполнителем без согласия заказчиков при изменении уровня инфляции, уровня потребительских цен или значений, внесении изменений в налоговое или иное законодательство Российской Федерации, </w:t>
      </w:r>
      <w:r w:rsidRPr="007B6B28">
        <w:rPr>
          <w:sz w:val="24"/>
          <w:szCs w:val="24"/>
          <w:u w:val="single"/>
        </w:rPr>
        <w:t>противоречит положениям статьи 156, 162 Жилищного кодекса Российской Федерации</w:t>
      </w:r>
      <w:r w:rsidRPr="002C7555">
        <w:rPr>
          <w:sz w:val="24"/>
          <w:szCs w:val="24"/>
        </w:rPr>
        <w:t>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При таких обстоятельствах, исковые требования </w:t>
      </w:r>
      <w:proofErr w:type="spellStart"/>
      <w:r w:rsidRPr="002C7555">
        <w:rPr>
          <w:sz w:val="24"/>
          <w:szCs w:val="24"/>
        </w:rPr>
        <w:t>Абдулинского</w:t>
      </w:r>
      <w:proofErr w:type="spellEnd"/>
      <w:r w:rsidRPr="002C7555">
        <w:rPr>
          <w:sz w:val="24"/>
          <w:szCs w:val="24"/>
        </w:rPr>
        <w:t xml:space="preserve"> межрайонного прокурора, предъявленные в интересах неопределенного круга лиц, являются обоснованными и подлежат удовлетворению.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В соответствии с частью 1 статьи 103 Гражданского процессуального кодекса Российской Федерации издержки, понесенные судом в связи с рассмотрением дела, и государственная пошлина, от уплаты которых истец был освобожден, взыскиваются с ответчика, не освобожденного от уплаты судебных расходов, пропорционально удовлетворенной части исковых требований. В этом случае взысканные суммы зачисляются в доход бюджета, за счет средств которого они были возмещены, а государственная пошлина - в соответствующий бюджет согласно нормативам отчислений, установленным бюджетным законодательством Российской Федерации.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Поскольку Абдулинский межрайонный прокурор при подаче искового заявления освобожден от уплаты государственной пошлины при подаче иска, государственная пошлина подлежит взысканию с ответчика в местный бюджет. Суд считает необходимым взыскать с ООО «Управляющая компания «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 xml:space="preserve">» в местный бюджет государственную пошлину в сумме </w:t>
      </w:r>
      <w:r w:rsidRPr="002C7555">
        <w:rPr>
          <w:rStyle w:val="nomer2"/>
          <w:sz w:val="24"/>
          <w:szCs w:val="24"/>
        </w:rPr>
        <w:t>...</w:t>
      </w:r>
      <w:r w:rsidRPr="002C7555">
        <w:rPr>
          <w:sz w:val="24"/>
          <w:szCs w:val="24"/>
        </w:rPr>
        <w:t xml:space="preserve"> руб. 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Руководствуясь статьями 194-199 Гражданского процессуального кодекса Российской Федерации, суд</w:t>
      </w:r>
    </w:p>
    <w:p w:rsidR="002C7555" w:rsidRPr="002C7555" w:rsidRDefault="002C7555" w:rsidP="002C7555">
      <w:pPr>
        <w:spacing w:line="240" w:lineRule="auto"/>
        <w:jc w:val="center"/>
        <w:rPr>
          <w:sz w:val="24"/>
          <w:szCs w:val="24"/>
        </w:rPr>
      </w:pPr>
      <w:r w:rsidRPr="002C7555">
        <w:rPr>
          <w:sz w:val="24"/>
          <w:szCs w:val="24"/>
        </w:rPr>
        <w:t>Р Е Ш И Л: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Исковые требования </w:t>
      </w:r>
      <w:proofErr w:type="spellStart"/>
      <w:r w:rsidRPr="002C7555">
        <w:rPr>
          <w:sz w:val="24"/>
          <w:szCs w:val="24"/>
        </w:rPr>
        <w:t>Абдулинского</w:t>
      </w:r>
      <w:proofErr w:type="spellEnd"/>
      <w:r w:rsidRPr="002C7555">
        <w:rPr>
          <w:sz w:val="24"/>
          <w:szCs w:val="24"/>
        </w:rPr>
        <w:t xml:space="preserve"> межрайонного прокурора в интересах неопределенного круга лиц к обществу с ограниченной ответственностью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>» о признании недействительным пункта 1 дополнительного соглашения к типовым договорам управления, заключенных с собственниками жилых помещений в многоквартирных домах удовлетворить.</w:t>
      </w:r>
    </w:p>
    <w:p w:rsidR="00DE734A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Признать недействительным пункт 1 типового дополнительного соглашения к типовым договорам управления многоквартирным домом, заключенных обществом с ограниченной ответственностью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>» с собственниками жилых помещений многоквартирных жилых домов г. Абдулино,</w:t>
      </w:r>
      <w:r w:rsidR="00DE734A">
        <w:rPr>
          <w:sz w:val="24"/>
          <w:szCs w:val="24"/>
        </w:rPr>
        <w:t xml:space="preserve"> изложенного следующим образом: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«Пункт 6.3. дополнить предложением: «Установленная плата ежегодно может быть в одностороннем порядке индексирована исполнителем без согласия заказчиков при изменении уровня инфляции, уровня потребительских цен или значений, внесении изменений в налоговое или иное законодательство Российской Федерации, о чем исполнитель уведомляет заказчиков в письменной форме».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 xml:space="preserve">Взыскать с общества с ограниченной ответственностью «Управляющая компания </w:t>
      </w:r>
      <w:proofErr w:type="spellStart"/>
      <w:r w:rsidRPr="002C7555">
        <w:rPr>
          <w:sz w:val="24"/>
          <w:szCs w:val="24"/>
        </w:rPr>
        <w:t>Жилкомсервис</w:t>
      </w:r>
      <w:proofErr w:type="spellEnd"/>
      <w:r w:rsidRPr="002C7555">
        <w:rPr>
          <w:sz w:val="24"/>
          <w:szCs w:val="24"/>
        </w:rPr>
        <w:t xml:space="preserve">» в местный бюджет государственную пошлину в размере </w:t>
      </w:r>
      <w:r w:rsidRPr="002C7555">
        <w:rPr>
          <w:rStyle w:val="nomer2"/>
          <w:sz w:val="24"/>
          <w:szCs w:val="24"/>
        </w:rPr>
        <w:t>...</w:t>
      </w:r>
      <w:r w:rsidRPr="002C7555">
        <w:rPr>
          <w:sz w:val="24"/>
          <w:szCs w:val="24"/>
        </w:rPr>
        <w:t xml:space="preserve"> рублей.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Решение может быть обжаловано в судебную коллегию по гражданским делам Оренбургского областного суда через Абдулинский районный суд Оренбургской области в течение месяца со дня принятия решения судом в окончательной форме.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  <w:r w:rsidRPr="002C7555">
        <w:rPr>
          <w:sz w:val="24"/>
          <w:szCs w:val="24"/>
        </w:rPr>
        <w:t>Судья Ильина Е.В.</w:t>
      </w:r>
    </w:p>
    <w:p w:rsidR="002C7555" w:rsidRPr="002C7555" w:rsidRDefault="002C7555" w:rsidP="002C7555">
      <w:pPr>
        <w:spacing w:line="240" w:lineRule="auto"/>
        <w:rPr>
          <w:sz w:val="24"/>
          <w:szCs w:val="24"/>
        </w:rPr>
      </w:pPr>
    </w:p>
    <w:sectPr w:rsidR="002C7555" w:rsidRPr="002C7555" w:rsidSect="002C75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EEB" w:rsidRDefault="004F2EEB" w:rsidP="003C1809">
      <w:pPr>
        <w:spacing w:line="240" w:lineRule="auto"/>
      </w:pPr>
      <w:r>
        <w:separator/>
      </w:r>
    </w:p>
  </w:endnote>
  <w:endnote w:type="continuationSeparator" w:id="0">
    <w:p w:rsidR="004F2EEB" w:rsidRDefault="004F2EEB" w:rsidP="003C18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09" w:rsidRDefault="003C180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09" w:rsidRDefault="003C180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09" w:rsidRDefault="003C180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EEB" w:rsidRDefault="004F2EEB" w:rsidP="003C1809">
      <w:pPr>
        <w:spacing w:line="240" w:lineRule="auto"/>
      </w:pPr>
      <w:r>
        <w:separator/>
      </w:r>
    </w:p>
  </w:footnote>
  <w:footnote w:type="continuationSeparator" w:id="0">
    <w:p w:rsidR="004F2EEB" w:rsidRDefault="004F2EEB" w:rsidP="003C18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09" w:rsidRDefault="003C180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09" w:rsidRDefault="003C180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09" w:rsidRDefault="003C180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555"/>
    <w:rsid w:val="00004291"/>
    <w:rsid w:val="000D7B18"/>
    <w:rsid w:val="002C7555"/>
    <w:rsid w:val="003C1809"/>
    <w:rsid w:val="004F2EEB"/>
    <w:rsid w:val="005D3109"/>
    <w:rsid w:val="007B6B28"/>
    <w:rsid w:val="00A2345F"/>
    <w:rsid w:val="00DB38FA"/>
    <w:rsid w:val="00DE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B18"/>
    <w:pPr>
      <w:spacing w:after="0" w:line="360" w:lineRule="auto"/>
      <w:ind w:firstLine="284"/>
      <w:jc w:val="both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7555"/>
    <w:rPr>
      <w:color w:val="0563C1" w:themeColor="hyperlink"/>
      <w:u w:val="single"/>
    </w:rPr>
  </w:style>
  <w:style w:type="character" w:customStyle="1" w:styleId="nomer2">
    <w:name w:val="nomer2"/>
    <w:basedOn w:val="a0"/>
    <w:rsid w:val="002C7555"/>
  </w:style>
  <w:style w:type="paragraph" w:styleId="a4">
    <w:name w:val="header"/>
    <w:basedOn w:val="a"/>
    <w:link w:val="a5"/>
    <w:uiPriority w:val="99"/>
    <w:unhideWhenUsed/>
    <w:rsid w:val="003C1809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C1809"/>
    <w:rPr>
      <w:rFonts w:ascii="Times New Roman" w:hAnsi="Times New Roman"/>
      <w:sz w:val="26"/>
    </w:rPr>
  </w:style>
  <w:style w:type="paragraph" w:styleId="a6">
    <w:name w:val="footer"/>
    <w:basedOn w:val="a"/>
    <w:link w:val="a7"/>
    <w:uiPriority w:val="99"/>
    <w:unhideWhenUsed/>
    <w:rsid w:val="003C1809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C1809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bdulinsky.orb.sudrf.ru/modules.php?name=sud_delo&amp;srv_num=1&amp;name_op=doc&amp;number=69067022&amp;delo_id=1540005&amp;new=0&amp;text_number=1&amp;case_id=62748254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2287</Words>
  <Characters>13038</Characters>
  <Application>Microsoft Office Word</Application>
  <DocSecurity>0</DocSecurity>
  <Lines>108</Lines>
  <Paragraphs>30</Paragraphs>
  <ScaleCrop>false</ScaleCrop>
  <Company/>
  <LinksUpToDate>false</LinksUpToDate>
  <CharactersWithSpaces>15295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2015-01-26T06:12:00Z</dcterms:created>
  <dcterms:modified xsi:type="dcterms:W3CDTF">2015-01-26T06:12:00Z</dcterms:modified>
</cp:coreProperties>
</file>