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6707A4" w:rsidRDefault="006707A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СЕДЬМОЙ АРБИТРАЖНЫЙ АПЕЛЛЯЦИОННЫЙ СУД</w:t>
      </w:r>
    </w:p>
    <w:p w:rsidR="006707A4" w:rsidRDefault="006707A4">
      <w:pPr>
        <w:pStyle w:val="ConsPlusTitle"/>
        <w:jc w:val="center"/>
        <w:rPr>
          <w:sz w:val="20"/>
          <w:szCs w:val="20"/>
        </w:rPr>
      </w:pPr>
    </w:p>
    <w:p w:rsidR="006707A4" w:rsidRDefault="006707A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ПОСТАНОВЛЕНИЕ</w:t>
      </w:r>
    </w:p>
    <w:p w:rsidR="006707A4" w:rsidRDefault="006707A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17 сентября 2013 г. по делу N А03-7508/2013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0"/>
          <w:szCs w:val="20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Резолютивная часть постановления объявлена 11 сентября 2013 года.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Полный текст постановления изготовлен 17 сентября 2013 года.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Седьмой арбитражный апелляционный суд в составе: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судьи М.Х. Музыкантовой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ведении протокола судебного заседания помощником судьи Кульковой Т.А. с использованием средств аудиозаписи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участием в заседании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заявителя: Тумбаева Н.А. по доверенности от 12.11.2012 г., паспорт,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заинтересованного лица: Фаст Е.И. по доверенности от 26.12.2012 г., удостоверение,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рассмотрев в судебном заседании дело по апелляционной жалобе Общества с ограниченной ответственностью "Автобусные билеты"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решение Арбитражного суда Алтайского края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 15.07.2013 по делу N А03-7508/2013 (судья А.Ю. Сбитнев)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(рассмотрено в порядке упрощенного производства)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заявлению Общества с ограниченной ответственностью "Автобусные билеты" (ИНН 2221191445, ОГРН 1112225006882)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 Межрайонной инспекции Федеральной налоговой службы N 15 по Алтайскому краю (ИНН 2225777777, ОГРН 1102225000019)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 признании </w:t>
      </w:r>
      <w:proofErr w:type="gramStart"/>
      <w:r>
        <w:rPr>
          <w:rFonts w:ascii="Calibri" w:hAnsi="Calibri" w:cs="Calibri"/>
        </w:rPr>
        <w:t>незаконным</w:t>
      </w:r>
      <w:proofErr w:type="gramEnd"/>
      <w:r>
        <w:rPr>
          <w:rFonts w:ascii="Calibri" w:hAnsi="Calibri" w:cs="Calibri"/>
        </w:rPr>
        <w:t xml:space="preserve"> и отмене постановления по делу об административном правонарушении,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установил: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Общество с ограниченной ответственностью "Автобусные билеты" (далее по тексту - заявитель, Общество) обратилось в Арбитражный суд Алтайского края с заявлением о признании незаконным и отмене постановления Межрайонной инспекции Федеральной налоговой службы N 15 по Алтайскому краю (далее по тексту - административный орган, Инспекция) от 08.05.2013 N 429 о привлечении к административной ответственности по </w:t>
      </w:r>
      <w:hyperlink r:id="rId4" w:history="1">
        <w:r>
          <w:rPr>
            <w:rFonts w:ascii="Calibri" w:hAnsi="Calibri" w:cs="Calibri"/>
            <w:color w:val="0000FF"/>
          </w:rPr>
          <w:t>части 2 статьи 15.1.</w:t>
        </w:r>
        <w:proofErr w:type="gramEnd"/>
      </w:hyperlink>
      <w:r>
        <w:rPr>
          <w:rFonts w:ascii="Calibri" w:hAnsi="Calibri" w:cs="Calibri"/>
        </w:rPr>
        <w:t xml:space="preserve"> Кодекса Российской Федерации об административных правонарушениях (далее по тексту - КоАП РФ) в виде штрафа в размере 40 000 руб.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Дело рассмотрено Арбитражным судом Алтайского края в порядке упрощенного производства на основании </w:t>
      </w:r>
      <w:hyperlink r:id="rId5" w:history="1">
        <w:r>
          <w:rPr>
            <w:rFonts w:ascii="Calibri" w:hAnsi="Calibri" w:cs="Calibri"/>
            <w:color w:val="0000FF"/>
          </w:rPr>
          <w:t>статьи 226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 (далее по тексту - АПК РФ).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Решением Арбитражного суда Алтайского края от 15.07.2013 Обществу в удовлетворении заявленных требований отказано.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согласившись с решением суда первой инстанции, заявитель обратился с апелляционной жалобой в Седьмой арбитражный апелляционный суд, в которой просит отменить решение суда и принять по делу новый судебный акт об удовлетворении требования ООО "Автобусные билеты".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обоснование доводов апелляционной жалобы Общество ссылается на неправильное применение судом норм материального права (неправильно истолкованы нормы права) и норм процессуального права, указывает, чт</w:t>
      </w:r>
      <w:proofErr w:type="gramStart"/>
      <w:r>
        <w:rPr>
          <w:rFonts w:ascii="Calibri" w:hAnsi="Calibri" w:cs="Calibri"/>
        </w:rPr>
        <w:t>о ООО</w:t>
      </w:r>
      <w:proofErr w:type="gramEnd"/>
      <w:r>
        <w:rPr>
          <w:rFonts w:ascii="Calibri" w:hAnsi="Calibri" w:cs="Calibri"/>
        </w:rPr>
        <w:t xml:space="preserve"> "Автобусные билеты" не является субъектом вменяемого административного правонарушения, а действия Общества не образуют объективную сторону административного правонарушения. Кроме того, заявитель ссылается на отсутствие умысла, что </w:t>
      </w:r>
      <w:proofErr w:type="gramStart"/>
      <w:r>
        <w:rPr>
          <w:rFonts w:ascii="Calibri" w:hAnsi="Calibri" w:cs="Calibri"/>
        </w:rPr>
        <w:t>позволяет</w:t>
      </w:r>
      <w:proofErr w:type="gramEnd"/>
      <w:r>
        <w:rPr>
          <w:rFonts w:ascii="Calibri" w:hAnsi="Calibri" w:cs="Calibri"/>
        </w:rPr>
        <w:t xml:space="preserve"> по его мнению применить к рассматриваемым правоотношениям положения </w:t>
      </w:r>
      <w:hyperlink r:id="rId6" w:history="1">
        <w:r>
          <w:rPr>
            <w:rFonts w:ascii="Calibri" w:hAnsi="Calibri" w:cs="Calibri"/>
            <w:color w:val="0000FF"/>
          </w:rPr>
          <w:t>статьи 2.9.</w:t>
        </w:r>
      </w:hyperlink>
      <w:r>
        <w:rPr>
          <w:rFonts w:ascii="Calibri" w:hAnsi="Calibri" w:cs="Calibri"/>
        </w:rPr>
        <w:t xml:space="preserve"> КоАП РФ.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Подробно доводы изложены в апелляционной жалобе.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Налоговый орган представил отзыв на апелляционную жалобу, в котором просит оставить решение суда без изменения, апелляционную жалобу - без удовлетворения, считает решение </w:t>
      </w:r>
      <w:r>
        <w:rPr>
          <w:rFonts w:ascii="Calibri" w:hAnsi="Calibri" w:cs="Calibri"/>
        </w:rPr>
        <w:lastRenderedPageBreak/>
        <w:t>суда законным и обоснованным.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Подробно доводы изложены в отзыве на апелляционную жалобу.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судебном </w:t>
      </w:r>
      <w:proofErr w:type="gramStart"/>
      <w:r>
        <w:rPr>
          <w:rFonts w:ascii="Calibri" w:hAnsi="Calibri" w:cs="Calibri"/>
        </w:rPr>
        <w:t>заседании</w:t>
      </w:r>
      <w:proofErr w:type="gramEnd"/>
      <w:r>
        <w:rPr>
          <w:rFonts w:ascii="Calibri" w:hAnsi="Calibri" w:cs="Calibri"/>
        </w:rPr>
        <w:t xml:space="preserve"> представитель Общества поддержала доводы апелляционной жалобы, настаивала на ее удовлетворении.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свою очередь, представитель налогового органа возражала против удовлетворения апелляционной жалобы по основаниям, изложенным в отзыве, просила решение суда оставить без изменения.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Исследовав материалы дела, изучив доводы апелляционной жалобы и отзыва на нее, заслушав представителей лиц, участвующих в деле, проверив законность и обоснованность решения суда первой инстанции 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статьей 268</w:t>
        </w:r>
      </w:hyperlink>
      <w:r>
        <w:rPr>
          <w:rFonts w:ascii="Calibri" w:hAnsi="Calibri" w:cs="Calibri"/>
        </w:rPr>
        <w:t xml:space="preserve"> АПК РФ, суд апелляционной инстанции считает </w:t>
      </w:r>
      <w:proofErr w:type="gramStart"/>
      <w:r>
        <w:rPr>
          <w:rFonts w:ascii="Calibri" w:hAnsi="Calibri" w:cs="Calibri"/>
        </w:rPr>
        <w:t>его</w:t>
      </w:r>
      <w:proofErr w:type="gramEnd"/>
      <w:r>
        <w:rPr>
          <w:rFonts w:ascii="Calibri" w:hAnsi="Calibri" w:cs="Calibri"/>
        </w:rPr>
        <w:t xml:space="preserve"> не подлежащим отмене по следующим основаниям.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Как следует из материалов дела, что в период с 24.04.2013 по 26.04.2013 административным органом проведена проверка деятельности ООО "Автобусные билеты", в ходе которой установлены нарушения требований </w:t>
      </w:r>
      <w:hyperlink r:id="rId8" w:history="1">
        <w:r>
          <w:rPr>
            <w:rFonts w:ascii="Calibri" w:hAnsi="Calibri" w:cs="Calibri"/>
            <w:color w:val="0000FF"/>
          </w:rPr>
          <w:t>части 14</w:t>
        </w:r>
      </w:hyperlink>
      <w:r>
        <w:rPr>
          <w:rFonts w:ascii="Calibri" w:hAnsi="Calibri" w:cs="Calibri"/>
        </w:rPr>
        <w:t xml:space="preserve"> и </w:t>
      </w:r>
      <w:hyperlink r:id="rId9" w:history="1">
        <w:r>
          <w:rPr>
            <w:rFonts w:ascii="Calibri" w:hAnsi="Calibri" w:cs="Calibri"/>
            <w:color w:val="0000FF"/>
          </w:rPr>
          <w:t>части 15 статьи 4</w:t>
        </w:r>
      </w:hyperlink>
      <w:r>
        <w:rPr>
          <w:rFonts w:ascii="Calibri" w:hAnsi="Calibri" w:cs="Calibri"/>
        </w:rPr>
        <w:t xml:space="preserve"> Федерального закона от 03.06.2009 N 103-ФЗ "О деятельности по приему платежей физических лиц, осуществляемой платежными агентами" (далее по тексту - Федеральный закон N 103-ФЗ).</w:t>
      </w:r>
      <w:proofErr w:type="gramEnd"/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факту выявленного правонарушения в отношении Общества 26.04.2013 составлен протокол об административном правонарушении, предусмотренном </w:t>
      </w:r>
      <w:hyperlink r:id="rId10" w:history="1">
        <w:r>
          <w:rPr>
            <w:rFonts w:ascii="Calibri" w:hAnsi="Calibri" w:cs="Calibri"/>
            <w:color w:val="0000FF"/>
          </w:rPr>
          <w:t>частью 2 статьи 15.1.</w:t>
        </w:r>
      </w:hyperlink>
      <w:r>
        <w:rPr>
          <w:rFonts w:ascii="Calibri" w:hAnsi="Calibri" w:cs="Calibri"/>
        </w:rPr>
        <w:t xml:space="preserve"> КоАП РФ.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от 08.05.2013 N 429 ООО "Автобусные билеты" привлечено к административной ответственности в виде административного штрафа в размере 40 000 руб.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Считая указанное постановление незаконным, </w:t>
      </w:r>
      <w:proofErr w:type="gramStart"/>
      <w:r>
        <w:rPr>
          <w:rFonts w:ascii="Calibri" w:hAnsi="Calibri" w:cs="Calibri"/>
        </w:rPr>
        <w:t>Общество</w:t>
      </w:r>
      <w:proofErr w:type="gramEnd"/>
      <w:r>
        <w:rPr>
          <w:rFonts w:ascii="Calibri" w:hAnsi="Calibri" w:cs="Calibri"/>
        </w:rPr>
        <w:t xml:space="preserve"> обратилось в суд первой инстанции с соответствующим заявлением.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Отказывая в удовлетворении заявленных требований, суд первой инстанции принял правильное по существу решение, при этом выводы суда соответствуют фактическим обстоятельствам дела и основаны на правильном применении норм действующего законодательства.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Суд апелляционной инстанции поддерживает выводы суда первой инстанции, отклоняя доводы апелляционной жалобы, исходит из следующего.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 соответствии с </w:t>
      </w:r>
      <w:hyperlink r:id="rId11" w:history="1">
        <w:r>
          <w:rPr>
            <w:rFonts w:ascii="Calibri" w:hAnsi="Calibri" w:cs="Calibri"/>
            <w:color w:val="0000FF"/>
          </w:rPr>
          <w:t>частью 6 статьи 210</w:t>
        </w:r>
      </w:hyperlink>
      <w:r>
        <w:rPr>
          <w:rFonts w:ascii="Calibri" w:hAnsi="Calibri" w:cs="Calibri"/>
        </w:rPr>
        <w:t xml:space="preserve"> АПК РФ при рассмотрении дела об оспаривании решения административного органа о привлечении к административной ответственности арбитражный суд в судебном заседании проверяет законность и обоснованность оспариваемого решения, устанавливает наличие соответствующих полномочий административного органа, принявшего оспариваемое решение, устанавливает, имелись ли законные основания для привлечения к административной ответственности, соблюден ли установленный порядок привлечения к ответственности, не</w:t>
      </w:r>
      <w:proofErr w:type="gramEnd"/>
      <w:r>
        <w:rPr>
          <w:rFonts w:ascii="Calibri" w:hAnsi="Calibri" w:cs="Calibri"/>
        </w:rPr>
        <w:t xml:space="preserve"> истекли ли сроки давности привлечения к административной ответственности, а также иные обстоятельства, имеющие значение для дела.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Частью 2 статьи 15.1.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КоАП РФ установлена административная ответственность за нарушение платежными агентами, осуществляющими деятельность в соответствии с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103-ФЗ, банковскими платежными агентами и банковскими платежными субагентами, осуществляющими деятельность в соответствии с Федеральным </w:t>
      </w:r>
      <w:hyperlink r:id="rId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национальной платежной системе",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</w:t>
      </w:r>
      <w:proofErr w:type="gramEnd"/>
      <w:r>
        <w:rPr>
          <w:rFonts w:ascii="Calibri" w:hAnsi="Calibri" w:cs="Calibri"/>
        </w:rPr>
        <w:t xml:space="preserve"> счет (счета), а равно за неиспользование платежными агентами, поставщиками, банковскими платежными агентами, банковскими платежными субагентами специальных банковских счетов для осуществления соответствующих расчетов.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объективная сторона данного правонарушения выражается в нарушении обязанностей: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по сдаче в кредитную организацию полученных от плательщиков при приеме платежей наличных денежных средств для зачисления</w:t>
      </w:r>
      <w:proofErr w:type="gramEnd"/>
      <w:r>
        <w:rPr>
          <w:rFonts w:ascii="Calibri" w:hAnsi="Calibri" w:cs="Calibri"/>
        </w:rPr>
        <w:t xml:space="preserve"> в полном объеме на свой специальный банковский счет (счета),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 использованию платежными агентами, поставщиками, банковскими платежными агентами, банковскими платежными субагентами специальных банковских счетов для осуществления соответствующих расчетов.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Субъектами данного административного правонарушения являются платежные агенты, осуществляющие деятельность в соответствии с Федеральным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N 103-ФЗ, а также банковские платежные агенты и банковские платежные субагенты, осуществляющие деятельность в соответствии с Федеральным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"О национальной платежной системе".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7" w:history="1">
        <w:r>
          <w:rPr>
            <w:rFonts w:ascii="Calibri" w:hAnsi="Calibri" w:cs="Calibri"/>
            <w:color w:val="0000FF"/>
          </w:rPr>
          <w:t>статье 2</w:t>
        </w:r>
      </w:hyperlink>
      <w:r>
        <w:rPr>
          <w:rFonts w:ascii="Calibri" w:hAnsi="Calibri" w:cs="Calibri"/>
        </w:rPr>
        <w:t xml:space="preserve"> Федерального закона N 103-ФЗ определены следующие понятия: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плательщик - физическое лицо, осуществляющее внесение платежному агенту денежных сре</w:t>
      </w:r>
      <w:proofErr w:type="gramStart"/>
      <w:r>
        <w:rPr>
          <w:rFonts w:ascii="Calibri" w:hAnsi="Calibri" w:cs="Calibri"/>
        </w:rPr>
        <w:t>дств в ц</w:t>
      </w:r>
      <w:proofErr w:type="gramEnd"/>
      <w:r>
        <w:rPr>
          <w:rFonts w:ascii="Calibri" w:hAnsi="Calibri" w:cs="Calibri"/>
        </w:rPr>
        <w:t>елях исполнения денежных обязательств физического лица перед поставщиком;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платежный агент - юридическое лицо, за исключением кредитной организации, или индивидуальный предприниматель, осуществляющие деятельность по приему платежей физических лиц.</w:t>
      </w:r>
      <w:proofErr w:type="gramEnd"/>
      <w:r>
        <w:rPr>
          <w:rFonts w:ascii="Calibri" w:hAnsi="Calibri" w:cs="Calibri"/>
        </w:rPr>
        <w:t xml:space="preserve"> Платежным агентом является оператор по приему платежей либо платежный субагент;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поставщик - юридическое лицо, за исключением кредитной организации, или индивидуальный предприниматель, получающие денежные средства плательщика за реализуемые товары (выполняемые работы, оказываемые услуги) в соответствии с настоящим Федеральным </w:t>
      </w:r>
      <w:hyperlink r:id="rId18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>, а также юридическое лицо или индивидуальный предприниматель, которым вносится плата за жилое помещение и коммунальные услуги в соответствии с Жилищным кодексом Российской Федерации, а также органы государственной власти и органы местного самоуправления, учреждения</w:t>
      </w:r>
      <w:proofErr w:type="gramEnd"/>
      <w:r>
        <w:rPr>
          <w:rFonts w:ascii="Calibri" w:hAnsi="Calibri" w:cs="Calibri"/>
        </w:rPr>
        <w:t>, находящиеся в их ведении, получающие денежные средства плательщика в рамках выполнения ими функций, установленных законодательством Российской Федерации.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9" w:history="1">
        <w:r>
          <w:rPr>
            <w:rFonts w:ascii="Calibri" w:hAnsi="Calibri" w:cs="Calibri"/>
            <w:color w:val="0000FF"/>
          </w:rPr>
          <w:t>части 1 статьи 3</w:t>
        </w:r>
      </w:hyperlink>
      <w:r>
        <w:rPr>
          <w:rFonts w:ascii="Calibri" w:hAnsi="Calibri" w:cs="Calibri"/>
        </w:rPr>
        <w:t xml:space="preserve"> указанного Федерального закона установлено, что под деятельностью по приему платежей физических лиц (далее - прием платежей) в целях настоящего Федерального </w:t>
      </w:r>
      <w:hyperlink r:id="rId20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признается прием платежным агентом от плательщика денежных средств, направленных на исполнение денежных обязательств перед поставщиком по оплате товаров (работ, услуг).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21" w:history="1">
        <w:r>
          <w:rPr>
            <w:rFonts w:ascii="Calibri" w:hAnsi="Calibri" w:cs="Calibri"/>
            <w:color w:val="0000FF"/>
          </w:rPr>
          <w:t>частям 14</w:t>
        </w:r>
      </w:hyperlink>
      <w:r>
        <w:rPr>
          <w:rFonts w:ascii="Calibri" w:hAnsi="Calibri" w:cs="Calibri"/>
        </w:rPr>
        <w:t xml:space="preserve">, </w:t>
      </w:r>
      <w:hyperlink r:id="rId22" w:history="1">
        <w:r>
          <w:rPr>
            <w:rFonts w:ascii="Calibri" w:hAnsi="Calibri" w:cs="Calibri"/>
            <w:color w:val="0000FF"/>
          </w:rPr>
          <w:t>15 статьи 4</w:t>
        </w:r>
      </w:hyperlink>
      <w:r>
        <w:rPr>
          <w:rFonts w:ascii="Calibri" w:hAnsi="Calibri" w:cs="Calibri"/>
        </w:rPr>
        <w:t xml:space="preserve"> Федерального закона N 103-ФЗ платежный агент при приеме платежей обязан использовать специальный банковский счет (счета) для осуществления расчетов. Платежный агент обязан сдавать </w:t>
      </w:r>
      <w:proofErr w:type="gramStart"/>
      <w:r>
        <w:rPr>
          <w:rFonts w:ascii="Calibri" w:hAnsi="Calibri" w:cs="Calibri"/>
        </w:rPr>
        <w:t>в кредитную организацию полученные от плательщиков при приеме платежей наличные денежные средства для зачисления в полном объеме</w:t>
      </w:r>
      <w:proofErr w:type="gramEnd"/>
      <w:r>
        <w:rPr>
          <w:rFonts w:ascii="Calibri" w:hAnsi="Calibri" w:cs="Calibri"/>
        </w:rPr>
        <w:t xml:space="preserve"> на свой специальный банковский счет (счета).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3" w:history="1">
        <w:r>
          <w:rPr>
            <w:rFonts w:ascii="Calibri" w:hAnsi="Calibri" w:cs="Calibri"/>
            <w:color w:val="0000FF"/>
          </w:rPr>
          <w:t>Часть 4 статьи 8</w:t>
        </w:r>
      </w:hyperlink>
      <w:r>
        <w:rPr>
          <w:rFonts w:ascii="Calibri" w:hAnsi="Calibri" w:cs="Calibri"/>
        </w:rPr>
        <w:t xml:space="preserve"> Федерального закона N 103-ФЗ устанавливает, что прием платежей без зачисления принятых от физических лиц наличных денежных средств на специальный банковский счет, не допускается.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Как установлено судом первой инстанции и следует из материалов дела, ООО "Автобусные билеты" на основании </w:t>
      </w:r>
      <w:hyperlink r:id="rId24" w:history="1">
        <w:r>
          <w:rPr>
            <w:rFonts w:ascii="Calibri" w:hAnsi="Calibri" w:cs="Calibri"/>
            <w:color w:val="0000FF"/>
          </w:rPr>
          <w:t>части 5 статьи 2</w:t>
        </w:r>
      </w:hyperlink>
      <w:r>
        <w:rPr>
          <w:rFonts w:ascii="Calibri" w:hAnsi="Calibri" w:cs="Calibri"/>
        </w:rPr>
        <w:t xml:space="preserve"> Федерального закона N 103-ФЗ, а также субагентских договоров о пассажирских перевозках от 01.01.2013, заключенных с ООО "Компас", ООО "Вектор" и ООО "Сибирьтрансэкспресс" (Агент), является платежным агентом Субагентом по приему платежей физических лиц по поручению перевозчиков Агентов и за вознаграждение, по перепоручению</w:t>
      </w:r>
      <w:proofErr w:type="gramEnd"/>
      <w:r>
        <w:rPr>
          <w:rFonts w:ascii="Calibri" w:hAnsi="Calibri" w:cs="Calibri"/>
        </w:rPr>
        <w:t xml:space="preserve"> последних, посредством совершения юридических действий по заключению и расторжению договоров перевозки пассажиров и багажа от имени и за счет перевозчиков, заключивших договор с Агентами путем продажи билетов пассажирам на рейсы переводчиков.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Пунктами 4.1. и 4.3. данных договоров установлено, что денежная сумма, полученная Субагентом от продажи пассажирам билетов на рейсы перевозчиков Агента и багажных квитанций, перечисляется ежедневно на расчетный счет Агента. За выполнение принятых на себя обязательств Субагент получает вознаграждение в размере 4% от вырученных сумм.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установлено судом первой инстанции и следует из материалов дела, 10.04.2013 ООО "Автобусные билеты" приняло платежи физических лиц по продаже пассажирам билетов и провоз багажа на рейсы (маршруты), осуществляемые перевозчиками, заключившими договоры с ООО "Компас", ООО "Вектор" </w:t>
      </w:r>
      <w:proofErr w:type="gramStart"/>
      <w:r>
        <w:rPr>
          <w:rFonts w:ascii="Calibri" w:hAnsi="Calibri" w:cs="Calibri"/>
        </w:rPr>
        <w:t>и ООО</w:t>
      </w:r>
      <w:proofErr w:type="gramEnd"/>
      <w:r>
        <w:rPr>
          <w:rFonts w:ascii="Calibri" w:hAnsi="Calibri" w:cs="Calibri"/>
        </w:rPr>
        <w:t xml:space="preserve"> "Сибирьтрансэкспресс" во исполнение субагентских договоров от 01.01.2013. Прием платежей оформлялся билетами и багажными квитанциями, выдаваемыми на руки пассажирам. Сумма выручки от продажи билетов по рассматриваемым субагентским договорам за 10.04.2013 составила 1 338 411 руб. 10 коп</w:t>
      </w:r>
      <w:proofErr w:type="gramStart"/>
      <w:r>
        <w:rPr>
          <w:rFonts w:ascii="Calibri" w:hAnsi="Calibri" w:cs="Calibri"/>
        </w:rPr>
        <w:t xml:space="preserve">., </w:t>
      </w:r>
      <w:proofErr w:type="gramEnd"/>
      <w:r>
        <w:rPr>
          <w:rFonts w:ascii="Calibri" w:hAnsi="Calibri" w:cs="Calibri"/>
        </w:rPr>
        <w:t>полученные денежные средства Общество инкассировало на свой расчетный счет N 40702810600000003102, открытый 30.05.2011 года в ОАО КБ "ФОРБАНК".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Изложенное свидетельствует о наличии в деянии заявителя состава административного </w:t>
      </w:r>
      <w:r>
        <w:rPr>
          <w:rFonts w:ascii="Calibri" w:hAnsi="Calibri" w:cs="Calibri"/>
        </w:rPr>
        <w:lastRenderedPageBreak/>
        <w:t xml:space="preserve">правонарушения, ответственность за которое предусмотрена </w:t>
      </w:r>
      <w:hyperlink r:id="rId25" w:history="1">
        <w:r>
          <w:rPr>
            <w:rFonts w:ascii="Calibri" w:hAnsi="Calibri" w:cs="Calibri"/>
            <w:color w:val="0000FF"/>
          </w:rPr>
          <w:t>частью 2 статьи 15.1</w:t>
        </w:r>
      </w:hyperlink>
      <w:r>
        <w:rPr>
          <w:rFonts w:ascii="Calibri" w:hAnsi="Calibri" w:cs="Calibri"/>
        </w:rPr>
        <w:t xml:space="preserve"> КоАП РФ.</w:t>
      </w:r>
      <w:proofErr w:type="gramEnd"/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26" w:history="1">
        <w:r>
          <w:rPr>
            <w:rFonts w:ascii="Calibri" w:hAnsi="Calibri" w:cs="Calibri"/>
            <w:color w:val="0000FF"/>
          </w:rPr>
          <w:t>части 1 статьи 1.5.</w:t>
        </w:r>
      </w:hyperlink>
      <w:r>
        <w:rPr>
          <w:rFonts w:ascii="Calibri" w:hAnsi="Calibri" w:cs="Calibri"/>
        </w:rPr>
        <w:t xml:space="preserve"> КоАП РФ лицо подлежит административной ответственности только за те административные правонарушения, в отношении которых установлена его вина.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следует из положений </w:t>
      </w:r>
      <w:hyperlink r:id="rId27" w:history="1">
        <w:r>
          <w:rPr>
            <w:rFonts w:ascii="Calibri" w:hAnsi="Calibri" w:cs="Calibri"/>
            <w:color w:val="0000FF"/>
          </w:rPr>
          <w:t>пункта 2 статьи 2.1.</w:t>
        </w:r>
      </w:hyperlink>
      <w:r>
        <w:rPr>
          <w:rFonts w:ascii="Calibri" w:hAnsi="Calibri" w:cs="Calibri"/>
        </w:rPr>
        <w:t xml:space="preserve"> КоАП РФ,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настоящим </w:t>
      </w:r>
      <w:hyperlink r:id="rId28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или законами субъекта Российской Федерации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разъяснениями Высшего Арбитражного Суда Российской Федерации, содержащимися в </w:t>
      </w:r>
      <w:hyperlink r:id="rId29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Постановления от 02.06.2004 года N 10 "О некоторых вопросах, возникающих в судебной практике при рассмотрении дел об административных правонарушениях", в силу </w:t>
      </w:r>
      <w:hyperlink r:id="rId30" w:history="1">
        <w:r>
          <w:rPr>
            <w:rFonts w:ascii="Calibri" w:hAnsi="Calibri" w:cs="Calibri"/>
            <w:color w:val="0000FF"/>
          </w:rPr>
          <w:t>части 2 статьи 2.1.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КоАП РФ юридическое лицо привлекается к ответственности за совершение административного правонарушения, если будет установлено, что у него имелась возможность для соблюдения правил и норм, за нарушение которых </w:t>
      </w:r>
      <w:hyperlink r:id="rId31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или законами субъекта Российской Федерации предусмотрена административная ответственность, но данным лицом не были приняты все зависящие от него меры по их соблюдению.</w:t>
      </w:r>
      <w:proofErr w:type="gramEnd"/>
      <w:r>
        <w:rPr>
          <w:rFonts w:ascii="Calibri" w:hAnsi="Calibri" w:cs="Calibri"/>
        </w:rPr>
        <w:t xml:space="preserve"> Рассматривая дело об административном правонарушении, арбитражный суд в судебном акте не вправе указывать на наличие или отсутствие вины должностного лица или работника в совершенном правонарушении, поскольку установление виновности названных лиц не относится к компетенции арбитражного суда.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32" w:history="1">
        <w:r>
          <w:rPr>
            <w:rFonts w:ascii="Calibri" w:hAnsi="Calibri" w:cs="Calibri"/>
            <w:color w:val="0000FF"/>
          </w:rPr>
          <w:t>пункту 16.1.</w:t>
        </w:r>
      </w:hyperlink>
      <w:r>
        <w:rPr>
          <w:rFonts w:ascii="Calibri" w:hAnsi="Calibri" w:cs="Calibri"/>
        </w:rPr>
        <w:t xml:space="preserve"> Постановления Пленума Высшего Арбитражного Суда Российской Федерации от 02.06.2004 года N 10 "О некоторых вопросах, возникающих в судебной практике при рассмотрении дел об административных правонарушениях" при рассмотрении дел об административных правонарушениях арбитражным судам следует учитывать, что понятие вины юридических лиц раскрывается в </w:t>
      </w:r>
      <w:hyperlink r:id="rId33" w:history="1">
        <w:r>
          <w:rPr>
            <w:rFonts w:ascii="Calibri" w:hAnsi="Calibri" w:cs="Calibri"/>
            <w:color w:val="0000FF"/>
          </w:rPr>
          <w:t>части 2 статьи 2.1.</w:t>
        </w:r>
      </w:hyperlink>
      <w:r>
        <w:rPr>
          <w:rFonts w:ascii="Calibri" w:hAnsi="Calibri" w:cs="Calibri"/>
        </w:rPr>
        <w:t xml:space="preserve"> КоАП. При этом в отличие от физических лиц в отношении юридических лиц </w:t>
      </w:r>
      <w:hyperlink r:id="rId34" w:history="1">
        <w:r>
          <w:rPr>
            <w:rFonts w:ascii="Calibri" w:hAnsi="Calibri" w:cs="Calibri"/>
            <w:color w:val="0000FF"/>
          </w:rPr>
          <w:t>КоАП</w:t>
        </w:r>
      </w:hyperlink>
      <w:r>
        <w:rPr>
          <w:rFonts w:ascii="Calibri" w:hAnsi="Calibri" w:cs="Calibri"/>
        </w:rPr>
        <w:t xml:space="preserve"> РФ формы вины (</w:t>
      </w:r>
      <w:hyperlink r:id="rId35" w:history="1">
        <w:r>
          <w:rPr>
            <w:rFonts w:ascii="Calibri" w:hAnsi="Calibri" w:cs="Calibri"/>
            <w:color w:val="0000FF"/>
          </w:rPr>
          <w:t>статья 2.2</w:t>
        </w:r>
      </w:hyperlink>
      <w:r>
        <w:rPr>
          <w:rFonts w:ascii="Calibri" w:hAnsi="Calibri" w:cs="Calibri"/>
        </w:rPr>
        <w:t xml:space="preserve"> КоАП РФ) не выделяет.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Следовательно, и в тех случаях, когда в соответствующих статьях </w:t>
      </w:r>
      <w:hyperlink r:id="rId36" w:history="1">
        <w:r>
          <w:rPr>
            <w:rFonts w:ascii="Calibri" w:hAnsi="Calibri" w:cs="Calibri"/>
            <w:color w:val="0000FF"/>
          </w:rPr>
          <w:t>Особенной части</w:t>
        </w:r>
      </w:hyperlink>
      <w:r>
        <w:rPr>
          <w:rFonts w:ascii="Calibri" w:hAnsi="Calibri" w:cs="Calibri"/>
        </w:rPr>
        <w:t xml:space="preserve"> КоАП РФ возможность привлечения к административной ответственности за административное правонарушение ставится в зависимость от формы вины, в отношении юридических лиц требуется лишь установление того, что у соответствующего лица имелась возможность для соблюдения правил и норм, за нарушение которых предусмотрена административная ответственность, но им не были приняты все зависящие от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него меры по их соблюдению (</w:t>
      </w:r>
      <w:hyperlink r:id="rId37" w:history="1">
        <w:r>
          <w:rPr>
            <w:rFonts w:ascii="Calibri" w:hAnsi="Calibri" w:cs="Calibri"/>
            <w:color w:val="0000FF"/>
          </w:rPr>
          <w:t>часть 2 статьи 2.1.</w:t>
        </w:r>
        <w:proofErr w:type="gramEnd"/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КоАП РФ).</w:t>
      </w:r>
      <w:proofErr w:type="gramEnd"/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суд первой инстанции пришел к правильному выводу о том, что вина Общества выражается в том, что у него имелась возможность для соблюдений указанных выше норм и правил, однако им не были приняты все зависящие от него меры по их соблюдению.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Доводы жалобы о том, чт</w:t>
      </w:r>
      <w:proofErr w:type="gramStart"/>
      <w:r>
        <w:rPr>
          <w:rFonts w:ascii="Calibri" w:hAnsi="Calibri" w:cs="Calibri"/>
        </w:rPr>
        <w:t>о ООО</w:t>
      </w:r>
      <w:proofErr w:type="gramEnd"/>
      <w:r>
        <w:rPr>
          <w:rFonts w:ascii="Calibri" w:hAnsi="Calibri" w:cs="Calibri"/>
        </w:rPr>
        <w:t xml:space="preserve"> "Автобусные билеты" не является платежным агентом (субагентом), оператором или поставщиком и не осуществляет деятельность платежного агента, следовательно, не является субъектом административного правонарушения, предусмотренного </w:t>
      </w:r>
      <w:hyperlink r:id="rId38" w:history="1">
        <w:r>
          <w:rPr>
            <w:rFonts w:ascii="Calibri" w:hAnsi="Calibri" w:cs="Calibri"/>
            <w:color w:val="0000FF"/>
          </w:rPr>
          <w:t>частью 2 статьи 15.1.</w:t>
        </w:r>
      </w:hyperlink>
      <w:r>
        <w:rPr>
          <w:rFonts w:ascii="Calibri" w:hAnsi="Calibri" w:cs="Calibri"/>
        </w:rPr>
        <w:t xml:space="preserve"> КоАП РФ, отклоняется, как несостоятельный, поскольку из субагетстких договоров следует, чт</w:t>
      </w:r>
      <w:proofErr w:type="gramStart"/>
      <w:r>
        <w:rPr>
          <w:rFonts w:ascii="Calibri" w:hAnsi="Calibri" w:cs="Calibri"/>
        </w:rPr>
        <w:t>о ООО</w:t>
      </w:r>
      <w:proofErr w:type="gramEnd"/>
      <w:r>
        <w:rPr>
          <w:rFonts w:ascii="Calibri" w:hAnsi="Calibri" w:cs="Calibri"/>
        </w:rPr>
        <w:t xml:space="preserve"> "Компас", ООО "Вектор" и ООО "Сибирьтрансэкспресс" в рамках агентских договоров с перевозчиками приняли на себя обязанности совершать по поручению перевозчиков действия по оказанию услуг перевозки, в том числе по продаже билетов пассажиров на рейсы перевозчиков. При этом ООО "Компас", ООО "Вектор" </w:t>
      </w:r>
      <w:proofErr w:type="gramStart"/>
      <w:r>
        <w:rPr>
          <w:rFonts w:ascii="Calibri" w:hAnsi="Calibri" w:cs="Calibri"/>
        </w:rPr>
        <w:t>и ООО</w:t>
      </w:r>
      <w:proofErr w:type="gramEnd"/>
      <w:r>
        <w:rPr>
          <w:rFonts w:ascii="Calibri" w:hAnsi="Calibri" w:cs="Calibri"/>
        </w:rPr>
        <w:t xml:space="preserve"> "Сибирьтрансэкспресс" на основании субагентских договоров передали данную обязанность ООО "Автобусные билеты".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этом как правильно указал суд первой инстанции, в субагентских договорах от 01.01.2013 отсутствует ссылка на агентский договор, его реквизиты, наличие у агента права на заключение субагентского договора. Кроме этого, в договорах также не указаны наименования принципалов по агентскому договору. Таким образом,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Доказательства обратного в материалах административного дела отсутствуют и не представлены Обществом в суд первой инстанции.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Порядок привлечения к административной ответственности соблюден, сроки привлечения к административной ответственности, предусмотренные </w:t>
      </w:r>
      <w:hyperlink r:id="rId39" w:history="1">
        <w:r>
          <w:rPr>
            <w:rFonts w:ascii="Calibri" w:hAnsi="Calibri" w:cs="Calibri"/>
            <w:color w:val="0000FF"/>
          </w:rPr>
          <w:t>статьей 4.5.</w:t>
        </w:r>
      </w:hyperlink>
      <w:r>
        <w:rPr>
          <w:rFonts w:ascii="Calibri" w:hAnsi="Calibri" w:cs="Calibri"/>
        </w:rPr>
        <w:t xml:space="preserve"> КоАП РФ, не истекли.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Проверив доводы апелляционной жалобы о наличии оснований для признания совершенного правонарушения малозначительным, суд апелляционной инстанции приходит к следующему.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40" w:history="1">
        <w:r>
          <w:rPr>
            <w:rFonts w:ascii="Calibri" w:hAnsi="Calibri" w:cs="Calibri"/>
            <w:color w:val="0000FF"/>
          </w:rPr>
          <w:t>статье 2.9.</w:t>
        </w:r>
      </w:hyperlink>
      <w:r>
        <w:rPr>
          <w:rFonts w:ascii="Calibri" w:hAnsi="Calibri" w:cs="Calibri"/>
        </w:rPr>
        <w:t xml:space="preserve"> КоАП РФ при малозначительности совершенного административного правонарушения судья, орган, должностное лицо, 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разъяснил Пленум Высшего Арбитражного Суда Российской Федерации в </w:t>
      </w:r>
      <w:hyperlink r:id="rId41" w:history="1">
        <w:r>
          <w:rPr>
            <w:rFonts w:ascii="Calibri" w:hAnsi="Calibri" w:cs="Calibri"/>
            <w:color w:val="0000FF"/>
          </w:rPr>
          <w:t>пункте 18</w:t>
        </w:r>
      </w:hyperlink>
      <w:r>
        <w:rPr>
          <w:rFonts w:ascii="Calibri" w:hAnsi="Calibri" w:cs="Calibri"/>
        </w:rPr>
        <w:t xml:space="preserve"> Постановления от 02.06.2004 года N 10 "О некоторых вопросах, возникших в судебной практике при рассмотрении дел об административных правонарушениях" при квалификации правонарушения в качестве малозначительного судам необходимо исходить из оценки конкретных обстоятельств его совершения. Малозначительность правонарушения имеет место при отсутствии существенной угрозы охраняемым общественным отношениям. Такие обстоятельства, как, например, личность и имущественное положение привлекаемого к ответственности лица, добровольное устранение последствий правонарушения, возмещение причиненного ущерба, не являются обстоятельствами, свидетельствующими о малозначительности правонарушения.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Применение </w:t>
      </w:r>
      <w:hyperlink r:id="rId42" w:history="1">
        <w:r>
          <w:rPr>
            <w:rFonts w:ascii="Calibri" w:hAnsi="Calibri" w:cs="Calibri"/>
            <w:color w:val="0000FF"/>
          </w:rPr>
          <w:t>статьи 2.9.</w:t>
        </w:r>
      </w:hyperlink>
      <w:r>
        <w:rPr>
          <w:rFonts w:ascii="Calibri" w:hAnsi="Calibri" w:cs="Calibri"/>
        </w:rPr>
        <w:t xml:space="preserve"> КоАП РФ является правом, а не обязанностью суда.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соответствии</w:t>
      </w:r>
      <w:proofErr w:type="gramEnd"/>
      <w:r>
        <w:rPr>
          <w:rFonts w:ascii="Calibri" w:hAnsi="Calibri" w:cs="Calibri"/>
        </w:rPr>
        <w:t xml:space="preserve"> с </w:t>
      </w:r>
      <w:hyperlink r:id="rId43" w:history="1">
        <w:r>
          <w:rPr>
            <w:rFonts w:ascii="Calibri" w:hAnsi="Calibri" w:cs="Calibri"/>
            <w:color w:val="0000FF"/>
          </w:rPr>
          <w:t>пунктом 18.1.</w:t>
        </w:r>
      </w:hyperlink>
      <w:r>
        <w:rPr>
          <w:rFonts w:ascii="Calibri" w:hAnsi="Calibri" w:cs="Calibri"/>
        </w:rPr>
        <w:t xml:space="preserve"> указанного Постановления Пленума Высшего Арбитражного Суда Российской Федерации квалификация правонарушения как малозначительного может иметь место только в исключительных случаях.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Какие-либо обстоятельства, свидетельствующие об исключительности рассматриваемого нарушения, дающие возможность считать его малозначительным, материалами дела не подтверждаются.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Пленум Верховного Суда Российской Федерации в </w:t>
      </w:r>
      <w:hyperlink r:id="rId44" w:history="1">
        <w:r>
          <w:rPr>
            <w:rFonts w:ascii="Calibri" w:hAnsi="Calibri" w:cs="Calibri"/>
            <w:color w:val="0000FF"/>
          </w:rPr>
          <w:t>пункте 21</w:t>
        </w:r>
      </w:hyperlink>
      <w:r>
        <w:rPr>
          <w:rFonts w:ascii="Calibri" w:hAnsi="Calibri" w:cs="Calibri"/>
        </w:rPr>
        <w:t xml:space="preserve"> Постановления от 24.03.2005 года N 5 "О некоторых вопросах, возникающих у судов при применении КоАП РФ" указал, что малозначительным административным правонарушением является действие или бездействие, хотя формально и содержащее признаки состава административного правонарушения, но с учетом характера совершенного правонарушения и роли правонарушителя, размера вреда и тяжести наступивших последствий не представляющее существенного нарушения</w:t>
      </w:r>
      <w:proofErr w:type="gramEnd"/>
      <w:r>
        <w:rPr>
          <w:rFonts w:ascii="Calibri" w:hAnsi="Calibri" w:cs="Calibri"/>
        </w:rPr>
        <w:t xml:space="preserve"> охраняемых общественных правоотношений.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смыслу </w:t>
      </w:r>
      <w:hyperlink r:id="rId45" w:history="1">
        <w:r>
          <w:rPr>
            <w:rFonts w:ascii="Calibri" w:hAnsi="Calibri" w:cs="Calibri"/>
            <w:color w:val="0000FF"/>
          </w:rPr>
          <w:t>статьи 2.9.</w:t>
        </w:r>
      </w:hyperlink>
      <w:r>
        <w:rPr>
          <w:rFonts w:ascii="Calibri" w:hAnsi="Calibri" w:cs="Calibri"/>
        </w:rPr>
        <w:t xml:space="preserve"> КоАП РФ оценка малозначительности деяния должна соотноситься с характером и степенью общественной опасности, причинением вреда либо угрозой причинения вреда личности, обществу или государству.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данном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существенная угроза охраняемым общественным отношениям заключается не в наступлении каких-либо материальных последствий правонарушения, а в пренебрежительном отношении заявителя к исполнению своих публично-правовых обязанностей в процессе осуществления предпринимательской деятельности.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Принимая во внимание степень общественной опасности совершенного правонарушения с учетом объекта посягательства, строгости предусмотренного санкцией </w:t>
      </w:r>
      <w:hyperlink r:id="rId46" w:history="1">
        <w:r>
          <w:rPr>
            <w:rFonts w:ascii="Calibri" w:hAnsi="Calibri" w:cs="Calibri"/>
            <w:color w:val="0000FF"/>
          </w:rPr>
          <w:t>части 2 статьи 15.1.</w:t>
        </w:r>
      </w:hyperlink>
      <w:r>
        <w:rPr>
          <w:rFonts w:ascii="Calibri" w:hAnsi="Calibri" w:cs="Calibri"/>
        </w:rPr>
        <w:t xml:space="preserve"> КоАП РФ наказания, а также конкретных обстоятельств дела, суд апелляционной инстанции не усматривает оснований для признания совершенного правонарушения малозначительным.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Кроме того, Обществу назначен минимальный размер штрафа с учетом тех обстоятельств, что юридическое лицо привлечено к административной ответственности впервые и исходя из характера совершенного правонарушения.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Ссылки Общества в апелляционной жалобе на то, что судом первой инстанции не дана оценка доводом о возможности применения </w:t>
      </w:r>
      <w:hyperlink r:id="rId47" w:history="1">
        <w:r>
          <w:rPr>
            <w:rFonts w:ascii="Calibri" w:hAnsi="Calibri" w:cs="Calibri"/>
            <w:color w:val="0000FF"/>
          </w:rPr>
          <w:t>статьи 2.9.</w:t>
        </w:r>
      </w:hyperlink>
      <w:r>
        <w:rPr>
          <w:rFonts w:ascii="Calibri" w:hAnsi="Calibri" w:cs="Calibri"/>
        </w:rPr>
        <w:t xml:space="preserve"> КоАП РФ подлежат отклонению, поскольку не отражение в решении суда всех доводов заявителя само по себе не привело к принятию неправильного по существу судебного акта, соответственно, не может служить обязательным основанием для его отмены или изменения.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Доказательства, имеющиеся в материалах дела, исследованы судом первой инстанции в соответствии с требованиями </w:t>
      </w:r>
      <w:hyperlink r:id="rId48" w:history="1">
        <w:r>
          <w:rPr>
            <w:rFonts w:ascii="Calibri" w:hAnsi="Calibri" w:cs="Calibri"/>
            <w:color w:val="0000FF"/>
          </w:rPr>
          <w:t>АПК</w:t>
        </w:r>
      </w:hyperlink>
      <w:r>
        <w:rPr>
          <w:rFonts w:ascii="Calibri" w:hAnsi="Calibri" w:cs="Calibri"/>
        </w:rPr>
        <w:t xml:space="preserve"> РФ, существенных нарушений положений </w:t>
      </w:r>
      <w:hyperlink r:id="rId49" w:history="1">
        <w:r>
          <w:rPr>
            <w:rFonts w:ascii="Calibri" w:hAnsi="Calibri" w:cs="Calibri"/>
            <w:color w:val="0000FF"/>
          </w:rPr>
          <w:t>статей 10</w:t>
        </w:r>
      </w:hyperlink>
      <w:r>
        <w:rPr>
          <w:rFonts w:ascii="Calibri" w:hAnsi="Calibri" w:cs="Calibri"/>
        </w:rPr>
        <w:t xml:space="preserve">, </w:t>
      </w:r>
      <w:hyperlink r:id="rId50" w:history="1">
        <w:r>
          <w:rPr>
            <w:rFonts w:ascii="Calibri" w:hAnsi="Calibri" w:cs="Calibri"/>
            <w:color w:val="0000FF"/>
          </w:rPr>
          <w:t>15</w:t>
        </w:r>
      </w:hyperlink>
      <w:r>
        <w:rPr>
          <w:rFonts w:ascii="Calibri" w:hAnsi="Calibri" w:cs="Calibri"/>
        </w:rPr>
        <w:t xml:space="preserve">, </w:t>
      </w:r>
      <w:hyperlink r:id="rId51" w:history="1">
        <w:r>
          <w:rPr>
            <w:rFonts w:ascii="Calibri" w:hAnsi="Calibri" w:cs="Calibri"/>
            <w:color w:val="0000FF"/>
          </w:rPr>
          <w:t>65</w:t>
        </w:r>
      </w:hyperlink>
      <w:r>
        <w:rPr>
          <w:rFonts w:ascii="Calibri" w:hAnsi="Calibri" w:cs="Calibri"/>
        </w:rPr>
        <w:t xml:space="preserve">, </w:t>
      </w:r>
      <w:hyperlink r:id="rId52" w:history="1">
        <w:r>
          <w:rPr>
            <w:rFonts w:ascii="Calibri" w:hAnsi="Calibri" w:cs="Calibri"/>
            <w:color w:val="0000FF"/>
          </w:rPr>
          <w:t>71</w:t>
        </w:r>
      </w:hyperlink>
      <w:r>
        <w:rPr>
          <w:rFonts w:ascii="Calibri" w:hAnsi="Calibri" w:cs="Calibri"/>
        </w:rPr>
        <w:t xml:space="preserve">, </w:t>
      </w:r>
      <w:hyperlink r:id="rId53" w:history="1">
        <w:r>
          <w:rPr>
            <w:rFonts w:ascii="Calibri" w:hAnsi="Calibri" w:cs="Calibri"/>
            <w:color w:val="0000FF"/>
          </w:rPr>
          <w:t>168</w:t>
        </w:r>
      </w:hyperlink>
      <w:r>
        <w:rPr>
          <w:rFonts w:ascii="Calibri" w:hAnsi="Calibri" w:cs="Calibri"/>
        </w:rPr>
        <w:t xml:space="preserve">, </w:t>
      </w:r>
      <w:hyperlink r:id="rId54" w:history="1">
        <w:r>
          <w:rPr>
            <w:rFonts w:ascii="Calibri" w:hAnsi="Calibri" w:cs="Calibri"/>
            <w:color w:val="0000FF"/>
          </w:rPr>
          <w:t>170</w:t>
        </w:r>
      </w:hyperlink>
      <w:r>
        <w:rPr>
          <w:rFonts w:ascii="Calibri" w:hAnsi="Calibri" w:cs="Calibri"/>
        </w:rPr>
        <w:t xml:space="preserve"> АПК РФ, повлекших возможность принятия иного судебного акта, а также обстоятельств, влекущих безусловную отмену судебного акта, апелляционным судом не установлено.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Доводы подателя жалобы, аналогичные доводам, приводимым в суде первой инстанции, были предметом рассмотрения суда первой инстанции, им была дана основанная на материалах дела оценка, </w:t>
      </w:r>
      <w:proofErr w:type="gramStart"/>
      <w:r>
        <w:rPr>
          <w:rFonts w:ascii="Calibri" w:hAnsi="Calibri" w:cs="Calibri"/>
        </w:rPr>
        <w:t>оснований</w:t>
      </w:r>
      <w:proofErr w:type="gramEnd"/>
      <w:r>
        <w:rPr>
          <w:rFonts w:ascii="Calibri" w:hAnsi="Calibri" w:cs="Calibri"/>
        </w:rPr>
        <w:t xml:space="preserve"> для пересмотра которой у апелляционного суда не имеется.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Иных доводов, основанных на доказательственной базе, опровергающих установленные судом первой инстанции обстоятельств и его выводы, в апелляционной жалобе не приведено.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Таким образом, принятое арбитражным судом первой инстанции решение является законным и обоснованным, судом полно и всесторонне исследованы имеющиеся в материалах дела доказательства, им дана правильная оценка, нарушений норм материального и процессуального права не допущено, оснований для отмены решения суда первой инстанции, установленных </w:t>
      </w:r>
      <w:hyperlink r:id="rId55" w:history="1">
        <w:r>
          <w:rPr>
            <w:rFonts w:ascii="Calibri" w:hAnsi="Calibri" w:cs="Calibri"/>
            <w:color w:val="0000FF"/>
          </w:rPr>
          <w:t>статьей 270</w:t>
        </w:r>
      </w:hyperlink>
      <w:r>
        <w:rPr>
          <w:rFonts w:ascii="Calibri" w:hAnsi="Calibri" w:cs="Calibri"/>
        </w:rPr>
        <w:t xml:space="preserve"> АПК РФ, а равно принятия доводов апелляционной жалобы у суда апелляционной инстанции не имеется.</w:t>
      </w:r>
      <w:proofErr w:type="gramEnd"/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Поскольку по правилам, предусмотренным </w:t>
      </w:r>
      <w:hyperlink r:id="rId56" w:history="1">
        <w:r>
          <w:rPr>
            <w:rFonts w:ascii="Calibri" w:hAnsi="Calibri" w:cs="Calibri"/>
            <w:color w:val="0000FF"/>
          </w:rPr>
          <w:t>частью 4 статьи 208</w:t>
        </w:r>
      </w:hyperlink>
      <w:r>
        <w:rPr>
          <w:rFonts w:ascii="Calibri" w:hAnsi="Calibri" w:cs="Calibri"/>
        </w:rPr>
        <w:t xml:space="preserve"> АПК РФ, апелляционная жалоба на решение суда по делу об оспаривании решения административного органа о привлечении к административной ответственности государственной пошлиной не облагается, уплаченная заявителем платежным поручением от 26.07.2013 N 801 государственная пошлина подлежит возврату в соответствии со </w:t>
      </w:r>
      <w:hyperlink r:id="rId57" w:history="1">
        <w:r>
          <w:rPr>
            <w:rFonts w:ascii="Calibri" w:hAnsi="Calibri" w:cs="Calibri"/>
            <w:color w:val="0000FF"/>
          </w:rPr>
          <w:t>статьей 104</w:t>
        </w:r>
      </w:hyperlink>
      <w:r>
        <w:rPr>
          <w:rFonts w:ascii="Calibri" w:hAnsi="Calibri" w:cs="Calibri"/>
        </w:rPr>
        <w:t xml:space="preserve"> АПК РФ, </w:t>
      </w:r>
      <w:hyperlink r:id="rId58" w:history="1">
        <w:r>
          <w:rPr>
            <w:rFonts w:ascii="Calibri" w:hAnsi="Calibri" w:cs="Calibri"/>
            <w:color w:val="0000FF"/>
          </w:rPr>
          <w:t>пунктом 1 части 1 статьи 333.40</w:t>
        </w:r>
      </w:hyperlink>
      <w:r>
        <w:rPr>
          <w:rFonts w:ascii="Calibri" w:hAnsi="Calibri" w:cs="Calibri"/>
        </w:rPr>
        <w:t xml:space="preserve"> Налогового кодекса РФ, </w:t>
      </w:r>
      <w:hyperlink r:id="rId59" w:history="1">
        <w:r>
          <w:rPr>
            <w:rFonts w:ascii="Calibri" w:hAnsi="Calibri" w:cs="Calibri"/>
            <w:color w:val="0000FF"/>
          </w:rPr>
          <w:t>статьи</w:t>
        </w:r>
        <w:proofErr w:type="gramEnd"/>
        <w:r>
          <w:rPr>
            <w:rFonts w:ascii="Calibri" w:hAnsi="Calibri" w:cs="Calibri"/>
            <w:color w:val="0000FF"/>
          </w:rPr>
          <w:t xml:space="preserve"> 104</w:t>
        </w:r>
      </w:hyperlink>
      <w:r>
        <w:rPr>
          <w:rFonts w:ascii="Calibri" w:hAnsi="Calibri" w:cs="Calibri"/>
        </w:rPr>
        <w:t xml:space="preserve"> АПК РФ, как излишне уплаченная.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hyperlink r:id="rId60" w:history="1">
        <w:r>
          <w:rPr>
            <w:rFonts w:ascii="Calibri" w:hAnsi="Calibri" w:cs="Calibri"/>
            <w:color w:val="0000FF"/>
          </w:rPr>
          <w:t>статьей 104</w:t>
        </w:r>
      </w:hyperlink>
      <w:r>
        <w:rPr>
          <w:rFonts w:ascii="Calibri" w:hAnsi="Calibri" w:cs="Calibri"/>
        </w:rPr>
        <w:t xml:space="preserve">, </w:t>
      </w:r>
      <w:hyperlink r:id="rId61" w:history="1">
        <w:r>
          <w:rPr>
            <w:rFonts w:ascii="Calibri" w:hAnsi="Calibri" w:cs="Calibri"/>
            <w:color w:val="0000FF"/>
          </w:rPr>
          <w:t>пунктом 1 статьи 269</w:t>
        </w:r>
      </w:hyperlink>
      <w:r>
        <w:rPr>
          <w:rFonts w:ascii="Calibri" w:hAnsi="Calibri" w:cs="Calibri"/>
        </w:rPr>
        <w:t xml:space="preserve">, </w:t>
      </w:r>
      <w:hyperlink r:id="rId62" w:history="1">
        <w:r>
          <w:rPr>
            <w:rFonts w:ascii="Calibri" w:hAnsi="Calibri" w:cs="Calibri"/>
            <w:color w:val="0000FF"/>
          </w:rPr>
          <w:t>статьей 271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Федерации, апелляционный суд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постановил: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 Арбитражного суда Алтайского края от 15.07.2013 по делу N А03-7508/2013 оставить без изменения, апелляционную жалобу - без удовлетворения.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Возвратить Обществу с ограниченной ответственностью "Автобусные билеты" (ИНН 2221191445, ОГРН 1112225006882) из федерального бюджета излишне уплаченную по платежному поручению N 801 от 26.07.2013 государственную пошлину в размере 2000 руб.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Постановление арбитражного суда апелляционной инстанции вступает в законную силу со дня его принятия и может быть обжаловано в двухмесячный срок в кассационном порядке в Федеральный арбитражный суд Западно-Сибирского округа только по основаниям, предусмотренным </w:t>
      </w:r>
      <w:hyperlink r:id="rId63" w:history="1">
        <w:r>
          <w:rPr>
            <w:rFonts w:ascii="Calibri" w:hAnsi="Calibri" w:cs="Calibri"/>
            <w:color w:val="0000FF"/>
          </w:rPr>
          <w:t>частью 4 статьи 288</w:t>
        </w:r>
      </w:hyperlink>
      <w:r>
        <w:rPr>
          <w:rFonts w:ascii="Calibri" w:hAnsi="Calibri" w:cs="Calibri"/>
        </w:rPr>
        <w:t xml:space="preserve"> Арбитражного процессуального кодекса Российской Федерации.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Судья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М.Х.МУЗЫКАНТОВА</w:t>
      </w: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707A4" w:rsidRDefault="006707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707A4" w:rsidRDefault="006707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C7F17" w:rsidRDefault="00EC7F17"/>
    <w:sectPr w:rsidR="00EC7F17" w:rsidSect="009C7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revisionView w:inkAnnotations="0"/>
  <w:defaultTabStop w:val="708"/>
  <w:characterSpacingControl w:val="doNotCompress"/>
  <w:compat/>
  <w:rsids>
    <w:rsidRoot w:val="006707A4"/>
    <w:rsid w:val="00046B58"/>
    <w:rsid w:val="000658F7"/>
    <w:rsid w:val="000922EF"/>
    <w:rsid w:val="000C225B"/>
    <w:rsid w:val="000C7415"/>
    <w:rsid w:val="000E27EA"/>
    <w:rsid w:val="000F48D8"/>
    <w:rsid w:val="000F6FAD"/>
    <w:rsid w:val="00107D01"/>
    <w:rsid w:val="001121DF"/>
    <w:rsid w:val="00130460"/>
    <w:rsid w:val="00153415"/>
    <w:rsid w:val="0016276B"/>
    <w:rsid w:val="00167F58"/>
    <w:rsid w:val="00177107"/>
    <w:rsid w:val="001A4304"/>
    <w:rsid w:val="001B2612"/>
    <w:rsid w:val="001B4EE0"/>
    <w:rsid w:val="001C10FF"/>
    <w:rsid w:val="001D7305"/>
    <w:rsid w:val="001F595A"/>
    <w:rsid w:val="00204478"/>
    <w:rsid w:val="0020448D"/>
    <w:rsid w:val="00213A00"/>
    <w:rsid w:val="0022267B"/>
    <w:rsid w:val="0022481B"/>
    <w:rsid w:val="00231176"/>
    <w:rsid w:val="00256F2D"/>
    <w:rsid w:val="002902D6"/>
    <w:rsid w:val="002E329D"/>
    <w:rsid w:val="00321116"/>
    <w:rsid w:val="0032321D"/>
    <w:rsid w:val="00330C7C"/>
    <w:rsid w:val="00346EC6"/>
    <w:rsid w:val="00350A41"/>
    <w:rsid w:val="00373ACA"/>
    <w:rsid w:val="00382533"/>
    <w:rsid w:val="003A776E"/>
    <w:rsid w:val="003D1178"/>
    <w:rsid w:val="003E4B97"/>
    <w:rsid w:val="004103FD"/>
    <w:rsid w:val="004315DA"/>
    <w:rsid w:val="00432977"/>
    <w:rsid w:val="00445412"/>
    <w:rsid w:val="00474B34"/>
    <w:rsid w:val="00487EDE"/>
    <w:rsid w:val="00496A61"/>
    <w:rsid w:val="004D6B1F"/>
    <w:rsid w:val="004E68FE"/>
    <w:rsid w:val="005173DD"/>
    <w:rsid w:val="00542196"/>
    <w:rsid w:val="00554D02"/>
    <w:rsid w:val="00564E5C"/>
    <w:rsid w:val="00572E32"/>
    <w:rsid w:val="0057537A"/>
    <w:rsid w:val="005B1ADC"/>
    <w:rsid w:val="005E69AA"/>
    <w:rsid w:val="005F3717"/>
    <w:rsid w:val="005F6A19"/>
    <w:rsid w:val="005F7233"/>
    <w:rsid w:val="00610241"/>
    <w:rsid w:val="00612694"/>
    <w:rsid w:val="00645A3F"/>
    <w:rsid w:val="006707A4"/>
    <w:rsid w:val="006762B4"/>
    <w:rsid w:val="00680606"/>
    <w:rsid w:val="006806CD"/>
    <w:rsid w:val="00693CC4"/>
    <w:rsid w:val="006A2B0B"/>
    <w:rsid w:val="006A62BF"/>
    <w:rsid w:val="006B6C42"/>
    <w:rsid w:val="006D34D5"/>
    <w:rsid w:val="006F1F90"/>
    <w:rsid w:val="007214ED"/>
    <w:rsid w:val="0073799E"/>
    <w:rsid w:val="00742C04"/>
    <w:rsid w:val="00757FDC"/>
    <w:rsid w:val="00762DBC"/>
    <w:rsid w:val="00767646"/>
    <w:rsid w:val="0078742B"/>
    <w:rsid w:val="007905B3"/>
    <w:rsid w:val="00791BCA"/>
    <w:rsid w:val="00795EC8"/>
    <w:rsid w:val="007A31D4"/>
    <w:rsid w:val="007B1BA7"/>
    <w:rsid w:val="007D0ECC"/>
    <w:rsid w:val="007D23FD"/>
    <w:rsid w:val="007E5DE3"/>
    <w:rsid w:val="00863309"/>
    <w:rsid w:val="008703E2"/>
    <w:rsid w:val="00871490"/>
    <w:rsid w:val="00882CD0"/>
    <w:rsid w:val="008A31FD"/>
    <w:rsid w:val="008A577D"/>
    <w:rsid w:val="008A63A3"/>
    <w:rsid w:val="008B4674"/>
    <w:rsid w:val="008C7830"/>
    <w:rsid w:val="008D46A2"/>
    <w:rsid w:val="008E65F9"/>
    <w:rsid w:val="0090644A"/>
    <w:rsid w:val="00927DCE"/>
    <w:rsid w:val="00992F32"/>
    <w:rsid w:val="00993AC2"/>
    <w:rsid w:val="009A025E"/>
    <w:rsid w:val="009A0EE5"/>
    <w:rsid w:val="009B4417"/>
    <w:rsid w:val="009C22A2"/>
    <w:rsid w:val="009C5CAE"/>
    <w:rsid w:val="00A034DF"/>
    <w:rsid w:val="00A071D8"/>
    <w:rsid w:val="00A2347F"/>
    <w:rsid w:val="00A35482"/>
    <w:rsid w:val="00A4285F"/>
    <w:rsid w:val="00A60661"/>
    <w:rsid w:val="00A63451"/>
    <w:rsid w:val="00A86A98"/>
    <w:rsid w:val="00A87C67"/>
    <w:rsid w:val="00AA4380"/>
    <w:rsid w:val="00AA6496"/>
    <w:rsid w:val="00AC51CD"/>
    <w:rsid w:val="00AF17E5"/>
    <w:rsid w:val="00AF4605"/>
    <w:rsid w:val="00B3392F"/>
    <w:rsid w:val="00B43313"/>
    <w:rsid w:val="00B81339"/>
    <w:rsid w:val="00B91E0E"/>
    <w:rsid w:val="00B958F1"/>
    <w:rsid w:val="00BA535D"/>
    <w:rsid w:val="00BA7A52"/>
    <w:rsid w:val="00BD738D"/>
    <w:rsid w:val="00BF0D6F"/>
    <w:rsid w:val="00C10A71"/>
    <w:rsid w:val="00C13D4D"/>
    <w:rsid w:val="00C25203"/>
    <w:rsid w:val="00C476B5"/>
    <w:rsid w:val="00C51081"/>
    <w:rsid w:val="00C51951"/>
    <w:rsid w:val="00C617EF"/>
    <w:rsid w:val="00C67B1E"/>
    <w:rsid w:val="00C8130C"/>
    <w:rsid w:val="00C83A7E"/>
    <w:rsid w:val="00C92CAA"/>
    <w:rsid w:val="00C931AD"/>
    <w:rsid w:val="00CC0819"/>
    <w:rsid w:val="00CC2DF0"/>
    <w:rsid w:val="00CE0F75"/>
    <w:rsid w:val="00CE1AE8"/>
    <w:rsid w:val="00D00950"/>
    <w:rsid w:val="00D03D40"/>
    <w:rsid w:val="00D34636"/>
    <w:rsid w:val="00D35EC1"/>
    <w:rsid w:val="00D66821"/>
    <w:rsid w:val="00D94341"/>
    <w:rsid w:val="00DB1747"/>
    <w:rsid w:val="00E02091"/>
    <w:rsid w:val="00E471D0"/>
    <w:rsid w:val="00E73CF2"/>
    <w:rsid w:val="00E742B3"/>
    <w:rsid w:val="00EC7F17"/>
    <w:rsid w:val="00ED0C6C"/>
    <w:rsid w:val="00F10D62"/>
    <w:rsid w:val="00F15398"/>
    <w:rsid w:val="00F430C3"/>
    <w:rsid w:val="00F87723"/>
    <w:rsid w:val="00FA6696"/>
    <w:rsid w:val="00FB37EA"/>
    <w:rsid w:val="00FB38B9"/>
    <w:rsid w:val="00FD0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707A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6A47B9545A26C24F2F95F037FF9B1FA23DE7C45DFEBC19DAE78C595DCWDAEN" TargetMode="External"/><Relationship Id="rId18" Type="http://schemas.openxmlformats.org/officeDocument/2006/relationships/hyperlink" Target="consultantplus://offline/ref=D6A47B9545A26C24F2F95F037FF9B1FA23DE7C45DFEBC19DAE78C595DCWDAEN" TargetMode="External"/><Relationship Id="rId26" Type="http://schemas.openxmlformats.org/officeDocument/2006/relationships/hyperlink" Target="consultantplus://offline/ref=D6A47B9545A26C24F2F95F037FF9B1FA23DB7145D2E8C19DAE78C595DCDEF8885C12482A8AEA9A52W0A1N" TargetMode="External"/><Relationship Id="rId39" Type="http://schemas.openxmlformats.org/officeDocument/2006/relationships/hyperlink" Target="consultantplus://offline/ref=D6A47B9545A26C24F2F95F037FF9B1FA23DB7145D2E8C19DAE78C595DCDEF8885C12482A8AEA9B56W0A9N" TargetMode="External"/><Relationship Id="rId21" Type="http://schemas.openxmlformats.org/officeDocument/2006/relationships/hyperlink" Target="consultantplus://offline/ref=D6A47B9545A26C24F2F95F037FF9B1FA23DE7C45DFEBC19DAE78C595DCDEF8885C1248W2ACN" TargetMode="External"/><Relationship Id="rId34" Type="http://schemas.openxmlformats.org/officeDocument/2006/relationships/hyperlink" Target="consultantplus://offline/ref=D6A47B9545A26C24F2F95F037FF9B1FA23DB7145D2E8C19DAE78C595DCWDAEN" TargetMode="External"/><Relationship Id="rId42" Type="http://schemas.openxmlformats.org/officeDocument/2006/relationships/hyperlink" Target="consultantplus://offline/ref=D6A47B9545A26C24F2F95F037FF9B1FA23DB7145D2E8C19DAE78C595DCDEF8885C12482A8AEA9A56W0ADN" TargetMode="External"/><Relationship Id="rId47" Type="http://schemas.openxmlformats.org/officeDocument/2006/relationships/hyperlink" Target="consultantplus://offline/ref=D6A47B9545A26C24F2F95F037FF9B1FA23DB7145D2E8C19DAE78C595DCDEF8885C12482A8AEA9A56W0ADN" TargetMode="External"/><Relationship Id="rId50" Type="http://schemas.openxmlformats.org/officeDocument/2006/relationships/hyperlink" Target="consultantplus://offline/ref=D6A47B9545A26C24F2F95F037FF9B1FA23DB714ADBECC19DAE78C595DCDEF8885C12482A8AEA9A58W0A8N" TargetMode="External"/><Relationship Id="rId55" Type="http://schemas.openxmlformats.org/officeDocument/2006/relationships/hyperlink" Target="consultantplus://offline/ref=D6A47B9545A26C24F2F95F037FF9B1FA23DB714ADBECC19DAE78C595DCDEF8885C12482A8AEB9D55W0AFN" TargetMode="External"/><Relationship Id="rId63" Type="http://schemas.openxmlformats.org/officeDocument/2006/relationships/hyperlink" Target="consultantplus://offline/ref=D6A47B9545A26C24F2F95F037FF9B1FA23DB714ADBECC19DAE78C595DCDEF8885C12482A8AEB9350W0ABN" TargetMode="External"/><Relationship Id="rId7" Type="http://schemas.openxmlformats.org/officeDocument/2006/relationships/hyperlink" Target="consultantplus://offline/ref=D6A47B9545A26C24F2F95F037FF9B1FA23DB714ADBECC19DAE78C595DCDEF8885C12482A8AEB9D54W0AB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6A47B9545A26C24F2F95F037FF9B1FA23DC7044D2EDC19DAE78C595DCWDAEN" TargetMode="External"/><Relationship Id="rId20" Type="http://schemas.openxmlformats.org/officeDocument/2006/relationships/hyperlink" Target="consultantplus://offline/ref=D6A47B9545A26C24F2F95F037FF9B1FA23DE7C45DFEBC19DAE78C595DCWDAEN" TargetMode="External"/><Relationship Id="rId29" Type="http://schemas.openxmlformats.org/officeDocument/2006/relationships/hyperlink" Target="consultantplus://offline/ref=D6A47B9545A26C24F2F95F037FF9B1FA23DD7A4BDBE8C19DAE78C595DCDEF8885C12482A8AEA9A54W0A0N" TargetMode="External"/><Relationship Id="rId41" Type="http://schemas.openxmlformats.org/officeDocument/2006/relationships/hyperlink" Target="consultantplus://offline/ref=D6A47B9545A26C24F2F95F037FF9B1FA23DD7A4BDBE8C19DAE78C595DCDEF8885C12482A8AEA9A55W0ADN" TargetMode="External"/><Relationship Id="rId54" Type="http://schemas.openxmlformats.org/officeDocument/2006/relationships/hyperlink" Target="consultantplus://offline/ref=D6A47B9545A26C24F2F95F037FF9B1FA23DB714ADBECC19DAE78C595DCDEF8885C12482A8AEB9A58W0AAN" TargetMode="External"/><Relationship Id="rId62" Type="http://schemas.openxmlformats.org/officeDocument/2006/relationships/hyperlink" Target="consultantplus://offline/ref=D6A47B9545A26C24F2F95F037FF9B1FA23DB714ADBECC19DAE78C595DCDEF8885C12482A8AEB9D57W0AF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6A47B9545A26C24F2F95F037FF9B1FA23DB7145D2E8C19DAE78C595DCDEF8885C12482A8AEA9A56W0ADN" TargetMode="External"/><Relationship Id="rId11" Type="http://schemas.openxmlformats.org/officeDocument/2006/relationships/hyperlink" Target="consultantplus://offline/ref=D6A47B9545A26C24F2F95F037FF9B1FA23DB714ADBECC19DAE78C595DCDEF8885C12482A8AEB9954W0ABN" TargetMode="External"/><Relationship Id="rId24" Type="http://schemas.openxmlformats.org/officeDocument/2006/relationships/hyperlink" Target="consultantplus://offline/ref=D6A47B9545A26C24F2F95F037FF9B1FA23DE7C45DFEBC19DAE78C595DCDEF8885C12482A8AEA9A52W0ABN" TargetMode="External"/><Relationship Id="rId32" Type="http://schemas.openxmlformats.org/officeDocument/2006/relationships/hyperlink" Target="consultantplus://offline/ref=D6A47B9545A26C24F2F95F037FF9B1FA23DD7A4BDBE8C19DAE78C595DCDEF8885C12482A8AEA9A59W0A9N" TargetMode="External"/><Relationship Id="rId37" Type="http://schemas.openxmlformats.org/officeDocument/2006/relationships/hyperlink" Target="consultantplus://offline/ref=D6A47B9545A26C24F2F95F037FF9B1FA23DB7145D2E8C19DAE78C595DCDEF8885C12482A8AEA9A54W0AAN" TargetMode="External"/><Relationship Id="rId40" Type="http://schemas.openxmlformats.org/officeDocument/2006/relationships/hyperlink" Target="consultantplus://offline/ref=D6A47B9545A26C24F2F95F037FF9B1FA23DB7145D2E8C19DAE78C595DCDEF8885C12482A8AEA9A56W0ADN" TargetMode="External"/><Relationship Id="rId45" Type="http://schemas.openxmlformats.org/officeDocument/2006/relationships/hyperlink" Target="consultantplus://offline/ref=D6A47B9545A26C24F2F95F037FF9B1FA23DB7145D2E8C19DAE78C595DCDEF8885C12482A8AEA9A56W0ADN" TargetMode="External"/><Relationship Id="rId53" Type="http://schemas.openxmlformats.org/officeDocument/2006/relationships/hyperlink" Target="consultantplus://offline/ref=D6A47B9545A26C24F2F95F037FF9B1FA23DB714ADBECC19DAE78C595DCDEF8885C12482A8AEB9A57W0AAN" TargetMode="External"/><Relationship Id="rId58" Type="http://schemas.openxmlformats.org/officeDocument/2006/relationships/hyperlink" Target="consultantplus://offline/ref=D6A47B9545A26C24F2F95F037FF9B1FA23DB7E40D8ECC19DAE78C595DCDEF8885C12482A89E8W9A8N" TargetMode="External"/><Relationship Id="rId5" Type="http://schemas.openxmlformats.org/officeDocument/2006/relationships/hyperlink" Target="consultantplus://offline/ref=D6A47B9545A26C24F2F95F037FF9B1FA23DB714ADBECC19DAE78C595DCDEF8885C12482E8CWEA3N" TargetMode="External"/><Relationship Id="rId15" Type="http://schemas.openxmlformats.org/officeDocument/2006/relationships/hyperlink" Target="consultantplus://offline/ref=D6A47B9545A26C24F2F95F037FF9B1FA23DE7C45DFEBC19DAE78C595DCWDAEN" TargetMode="External"/><Relationship Id="rId23" Type="http://schemas.openxmlformats.org/officeDocument/2006/relationships/hyperlink" Target="consultantplus://offline/ref=D6A47B9545A26C24F2F95F037FF9B1FA23DE7C45DFEBC19DAE78C595DCDEF8885C124829W8ACN" TargetMode="External"/><Relationship Id="rId28" Type="http://schemas.openxmlformats.org/officeDocument/2006/relationships/hyperlink" Target="consultantplus://offline/ref=D6A47B9545A26C24F2F95F037FF9B1FA23DB7145D2E8C19DAE78C595DCWDAEN" TargetMode="External"/><Relationship Id="rId36" Type="http://schemas.openxmlformats.org/officeDocument/2006/relationships/hyperlink" Target="consultantplus://offline/ref=D6A47B9545A26C24F2F95F037FF9B1FA23DB7145D2E8C19DAE78C595DCDEF8885C12482A8AEA9B57W0AAN" TargetMode="External"/><Relationship Id="rId49" Type="http://schemas.openxmlformats.org/officeDocument/2006/relationships/hyperlink" Target="consultantplus://offline/ref=D6A47B9545A26C24F2F95F037FF9B1FA23DB714ADBECC19DAE78C595DCDEF8885C12482A8AEA9A55W0ABN" TargetMode="External"/><Relationship Id="rId57" Type="http://schemas.openxmlformats.org/officeDocument/2006/relationships/hyperlink" Target="consultantplus://offline/ref=D6A47B9545A26C24F2F95F037FF9B1FA23DB714ADBECC19DAE78C595DCDEF8885C1248W2A8N" TargetMode="External"/><Relationship Id="rId61" Type="http://schemas.openxmlformats.org/officeDocument/2006/relationships/hyperlink" Target="consultantplus://offline/ref=D6A47B9545A26C24F2F95F037FF9B1FA23DB714ADBECC19DAE78C595DCDEF8885C12482A8AEB9D55W0AAN" TargetMode="External"/><Relationship Id="rId10" Type="http://schemas.openxmlformats.org/officeDocument/2006/relationships/hyperlink" Target="consultantplus://offline/ref=D6A47B9545A26C24F2F95F037FF9B1FA23DB7145D2E8C19DAE78C595DCDEF8885C1248298DEBW9AAN" TargetMode="External"/><Relationship Id="rId19" Type="http://schemas.openxmlformats.org/officeDocument/2006/relationships/hyperlink" Target="consultantplus://offline/ref=D6A47B9545A26C24F2F95F037FF9B1FA23DE7C45DFEBC19DAE78C595DCDEF8885C12482A8AEA9A52W0ACN" TargetMode="External"/><Relationship Id="rId31" Type="http://schemas.openxmlformats.org/officeDocument/2006/relationships/hyperlink" Target="consultantplus://offline/ref=D6A47B9545A26C24F2F95F037FF9B1FA23DB7145D2E8C19DAE78C595DCWDAEN" TargetMode="External"/><Relationship Id="rId44" Type="http://schemas.openxmlformats.org/officeDocument/2006/relationships/hyperlink" Target="consultantplus://offline/ref=D6A47B9545A26C24F2F95F037FF9B1FA23DD7C4ADCE8C19DAE78C595DCDEF8885C12482A8AEA9A57W0AEN" TargetMode="External"/><Relationship Id="rId52" Type="http://schemas.openxmlformats.org/officeDocument/2006/relationships/hyperlink" Target="consultantplus://offline/ref=D6A47B9545A26C24F2F95F037FF9B1FA23DB714ADBECC19DAE78C595DCDEF8885C12482A8AEA9E51W0A0N" TargetMode="External"/><Relationship Id="rId60" Type="http://schemas.openxmlformats.org/officeDocument/2006/relationships/hyperlink" Target="consultantplus://offline/ref=D6A47B9545A26C24F2F95F037FF9B1FA23DB714ADBECC19DAE78C595DCDEF8885C1248W2A8N" TargetMode="External"/><Relationship Id="rId65" Type="http://schemas.openxmlformats.org/officeDocument/2006/relationships/theme" Target="theme/theme1.xml"/><Relationship Id="rId4" Type="http://schemas.openxmlformats.org/officeDocument/2006/relationships/hyperlink" Target="consultantplus://offline/ref=D6A47B9545A26C24F2F95F037FF9B1FA23DB7145D2E8C19DAE78C595DCDEF8885C1248298DEBW9AAN" TargetMode="External"/><Relationship Id="rId9" Type="http://schemas.openxmlformats.org/officeDocument/2006/relationships/hyperlink" Target="consultantplus://offline/ref=D6A47B9545A26C24F2F95F037FF9B1FA23DE7C45DFEBC19DAE78C595DCDEF8885C1248W2A3N" TargetMode="External"/><Relationship Id="rId14" Type="http://schemas.openxmlformats.org/officeDocument/2006/relationships/hyperlink" Target="consultantplus://offline/ref=D6A47B9545A26C24F2F95F037FF9B1FA23DC7044D2EDC19DAE78C595DCWDAEN" TargetMode="External"/><Relationship Id="rId22" Type="http://schemas.openxmlformats.org/officeDocument/2006/relationships/hyperlink" Target="consultantplus://offline/ref=D6A47B9545A26C24F2F95F037FF9B1FA23DE7C45DFEBC19DAE78C595DCDEF8885C1248W2A3N" TargetMode="External"/><Relationship Id="rId27" Type="http://schemas.openxmlformats.org/officeDocument/2006/relationships/hyperlink" Target="consultantplus://offline/ref=D6A47B9545A26C24F2F95F037FF9B1FA23DB7145D2E8C19DAE78C595DCDEF8885C12482A8AEA9A54W0AAN" TargetMode="External"/><Relationship Id="rId30" Type="http://schemas.openxmlformats.org/officeDocument/2006/relationships/hyperlink" Target="consultantplus://offline/ref=D6A47B9545A26C24F2F95F037FF9B1FA23DB7145D2E8C19DAE78C595DCDEF8885C12482A8AEA9A54W0AAN" TargetMode="External"/><Relationship Id="rId35" Type="http://schemas.openxmlformats.org/officeDocument/2006/relationships/hyperlink" Target="consultantplus://offline/ref=D6A47B9545A26C24F2F95F037FF9B1FA23DB7145D2E8C19DAE78C595DCDEF8885C12482A8AEA9A54W0ACN" TargetMode="External"/><Relationship Id="rId43" Type="http://schemas.openxmlformats.org/officeDocument/2006/relationships/hyperlink" Target="consultantplus://offline/ref=D6A47B9545A26C24F2F95F037FF9B1FA23DD7A4BDBE8C19DAE78C595DCDEF8885C12482A8AEA9A59W0ABN" TargetMode="External"/><Relationship Id="rId48" Type="http://schemas.openxmlformats.org/officeDocument/2006/relationships/hyperlink" Target="consultantplus://offline/ref=D6A47B9545A26C24F2F95F037FF9B1FA23DB714ADBECC19DAE78C595DCWDAEN" TargetMode="External"/><Relationship Id="rId56" Type="http://schemas.openxmlformats.org/officeDocument/2006/relationships/hyperlink" Target="consultantplus://offline/ref=D6A47B9545A26C24F2F95F037FF9B1FA23DB714ADBECC19DAE78C595DCDEF8885C12482A8AEB9952W0AEN" TargetMode="External"/><Relationship Id="rId64" Type="http://schemas.openxmlformats.org/officeDocument/2006/relationships/fontTable" Target="fontTable.xml"/><Relationship Id="rId8" Type="http://schemas.openxmlformats.org/officeDocument/2006/relationships/hyperlink" Target="consultantplus://offline/ref=D6A47B9545A26C24F2F95F037FF9B1FA23DE7C45DFEBC19DAE78C595DCDEF8885C1248W2ACN" TargetMode="External"/><Relationship Id="rId51" Type="http://schemas.openxmlformats.org/officeDocument/2006/relationships/hyperlink" Target="consultantplus://offline/ref=D6A47B9545A26C24F2F95F037FF9B1FA23DB714ADBECC19DAE78C595DCDEF8885C12482A8AEA9957W0AD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6A47B9545A26C24F2F95F037FF9B1FA23DB7145D2E8C19DAE78C595DCDEF8885C1248298DEBW9AAN" TargetMode="External"/><Relationship Id="rId17" Type="http://schemas.openxmlformats.org/officeDocument/2006/relationships/hyperlink" Target="consultantplus://offline/ref=D6A47B9545A26C24F2F95F037FF9B1FA23DE7C45DFEBC19DAE78C595DCDEF8885C12482A8AEA9A51W0AFN" TargetMode="External"/><Relationship Id="rId25" Type="http://schemas.openxmlformats.org/officeDocument/2006/relationships/hyperlink" Target="consultantplus://offline/ref=D6A47B9545A26C24F2F95F037FF9B1FA23DB7145D2E8C19DAE78C595DCDEF8885C1248298DEBW9AAN" TargetMode="External"/><Relationship Id="rId33" Type="http://schemas.openxmlformats.org/officeDocument/2006/relationships/hyperlink" Target="consultantplus://offline/ref=D6A47B9545A26C24F2F95F037FF9B1FA23DB7145D2E8C19DAE78C595DCDEF8885C12482A8AEA9A54W0AAN" TargetMode="External"/><Relationship Id="rId38" Type="http://schemas.openxmlformats.org/officeDocument/2006/relationships/hyperlink" Target="consultantplus://offline/ref=D6A47B9545A26C24F2F95F037FF9B1FA23DB7145D2E8C19DAE78C595DCDEF8885C1248298DEBW9AAN" TargetMode="External"/><Relationship Id="rId46" Type="http://schemas.openxmlformats.org/officeDocument/2006/relationships/hyperlink" Target="consultantplus://offline/ref=D6A47B9545A26C24F2F95F037FF9B1FA23DB7145D2E8C19DAE78C595DCDEF8885C1248298DEBW9AAN" TargetMode="External"/><Relationship Id="rId59" Type="http://schemas.openxmlformats.org/officeDocument/2006/relationships/hyperlink" Target="consultantplus://offline/ref=D6A47B9545A26C24F2F95F037FF9B1FA23DB714ADBECC19DAE78C595DCDEF8885C1248W2A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4359</Words>
  <Characters>24848</Characters>
  <Application>Microsoft Office Word</Application>
  <DocSecurity>0</DocSecurity>
  <Lines>207</Lines>
  <Paragraphs>58</Paragraphs>
  <ScaleCrop>false</ScaleCrop>
  <Company/>
  <LinksUpToDate>false</LinksUpToDate>
  <CharactersWithSpaces>29149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KochetkovYV</dc:creator>
  <cp:keywords/>
  <dc:description/>
  <cp:lastModifiedBy>KochetkovYV</cp:lastModifiedBy>
  <cp:revision>1</cp:revision>
  <dcterms:created xsi:type="dcterms:W3CDTF">2014-08-27T13:00:00Z</dcterms:created>
  <dcterms:modified xsi:type="dcterms:W3CDTF">2014-08-27T13:00:00Z</dcterms:modified>
</cp:coreProperties>
</file>