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Порядок отказа от льготы и право на налоговый вычет</w:t>
      </w:r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Рассмотренная проблема созвучна вопросу </w:t>
      </w:r>
      <w:proofErr w:type="gramStart"/>
      <w:r>
        <w:rPr>
          <w:rFonts w:ascii="Calibri" w:hAnsi="Calibri" w:cs="Calibri"/>
        </w:rPr>
        <w:t>о своевременности представления в налоговый орган заявления об отказе от применения освобождения от исполнения</w:t>
      </w:r>
      <w:proofErr w:type="gramEnd"/>
      <w:r>
        <w:rPr>
          <w:rFonts w:ascii="Calibri" w:hAnsi="Calibri" w:cs="Calibri"/>
        </w:rPr>
        <w:t xml:space="preserve"> обязанности по уплате налога согласно </w:t>
      </w:r>
      <w:hyperlink r:id="rId5" w:history="1">
        <w:r>
          <w:rPr>
            <w:rFonts w:ascii="Calibri" w:hAnsi="Calibri" w:cs="Calibri"/>
            <w:color w:val="0000FF"/>
          </w:rPr>
          <w:t>п. 5 ст. 149</w:t>
        </w:r>
      </w:hyperlink>
      <w:r>
        <w:rPr>
          <w:rFonts w:ascii="Calibri" w:hAnsi="Calibri" w:cs="Calibri"/>
        </w:rPr>
        <w:t xml:space="preserve"> НК РФ. Напомним, что УК вправе отказаться от применения </w:t>
      </w:r>
      <w:hyperlink r:id="rId6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29</w:t>
        </w:r>
      </w:hyperlink>
      <w:r>
        <w:rPr>
          <w:rFonts w:ascii="Calibri" w:hAnsi="Calibri" w:cs="Calibri"/>
        </w:rPr>
        <w:t xml:space="preserve"> и </w:t>
      </w:r>
      <w:hyperlink r:id="rId7" w:history="1">
        <w:r>
          <w:rPr>
            <w:rFonts w:ascii="Calibri" w:hAnsi="Calibri" w:cs="Calibri"/>
            <w:color w:val="0000FF"/>
          </w:rPr>
          <w:t>30 п. 3 ст. 149</w:t>
        </w:r>
      </w:hyperlink>
      <w:r>
        <w:rPr>
          <w:rFonts w:ascii="Calibri" w:hAnsi="Calibri" w:cs="Calibri"/>
        </w:rPr>
        <w:t xml:space="preserve"> НК РФ минимум на год путем представления заявления в налоговый орган в срок не позднее 1-го числа налогового периода, с которого налогоплательщик намерен отказаться от освобождения или приостановить его использование. Вправе ли налогоплательщик в общем порядке определять свои налоговые обязательства по операциям, указанным в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consultantplus://offline/ref=EB71BF54AFD3D3646040A81ACAE7467D6395CF50713B9F224D78A19EF989CAA28C9FF68677FC6DA9S8oFG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п. 3 ст. 149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НК РФ (в том числе применять налоговые вычеты), в текущем налоговом периоде, если такое заявление было им подано с опозданием? </w:t>
      </w:r>
      <w:proofErr w:type="gramStart"/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Par5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&lt;2&gt;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В</w:t>
      </w:r>
      <w:proofErr w:type="gramEnd"/>
      <w:r>
        <w:rPr>
          <w:rFonts w:ascii="Calibri" w:hAnsi="Calibri" w:cs="Calibri"/>
        </w:rPr>
        <w:t xml:space="preserve"> последнее время арбитры в большинстве случаев встают на сторону налогоплательщиков. </w:t>
      </w:r>
      <w:proofErr w:type="gramStart"/>
      <w:r>
        <w:rPr>
          <w:rFonts w:ascii="Calibri" w:hAnsi="Calibri" w:cs="Calibri"/>
        </w:rPr>
        <w:t xml:space="preserve">Они указывают: несвоевременное представление налогоплательщиком заявления об отказе от использования льготы само по себе не свидетельствует о неправомерном применении налоговых вычетов, отказ от применения льготы в виде освобождения операций, указанных в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consultantplus://offline/ref=EB71BF54AFD3D3646040A81ACAE7467D6395CF50713B9F224D78A19EF989CAA28C9FF6807FF9S6oFG </w:instrText>
      </w:r>
      <w:r>
        <w:rPr>
          <w:rFonts w:ascii="Calibri" w:hAnsi="Calibri" w:cs="Calibri"/>
        </w:rPr>
        <w:fldChar w:fldCharType="separate"/>
      </w:r>
      <w:proofErr w:type="spellStart"/>
      <w:r>
        <w:rPr>
          <w:rFonts w:ascii="Calibri" w:hAnsi="Calibri" w:cs="Calibri"/>
          <w:color w:val="0000FF"/>
        </w:rPr>
        <w:t>пп</w:t>
      </w:r>
      <w:proofErr w:type="spellEnd"/>
      <w:r>
        <w:rPr>
          <w:rFonts w:ascii="Calibri" w:hAnsi="Calibri" w:cs="Calibri"/>
          <w:color w:val="0000FF"/>
        </w:rPr>
        <w:t>. 29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и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consultantplus://offline/ref=EB71BF54AFD3D3646040A81ACAE7467D6395CF50713B9F224D78A19EF989CAA28C9FF68F76FBS6oFG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30 п. 3 ст. 149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НК РФ, от обложения НДС зависит от волеизъявления налогоплательщика, которое не поставлено в зависимость от разрешительных действий налогового органа (Постановления ФАС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ЗСО от 21.03.2014 по делам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consultantplus://offline/ref=EB71BF54AFD3D3646040B80FCAE7467D6391CF547C3B9F224D78A19EF9S8o9G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 xml:space="preserve">N </w:t>
      </w:r>
      <w:proofErr w:type="spellStart"/>
      <w:r>
        <w:rPr>
          <w:rFonts w:ascii="Calibri" w:hAnsi="Calibri" w:cs="Calibri"/>
          <w:color w:val="0000FF"/>
        </w:rPr>
        <w:t>N</w:t>
      </w:r>
      <w:proofErr w:type="spellEnd"/>
      <w:r>
        <w:rPr>
          <w:rFonts w:ascii="Calibri" w:hAnsi="Calibri" w:cs="Calibri"/>
          <w:color w:val="0000FF"/>
        </w:rPr>
        <w:t xml:space="preserve"> А27-2557/2013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consultantplus://offline/ref=EB71BF54AFD3D3646040B80FCAE7467D6391CF547A3C9F224D78A19EF9S8o9G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А27-10117/2013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22.11.2013 по делу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consultantplus://offline/ref=EB71BF54AFD3D3646040B80FCAE7467D6391CC5979399F224D78A19EF9S8o9G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А27-20772/2012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).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В такой ситуации налогоплательщик вправе применять вычеты по НДС, если он выставлял счета-фактуры по </w:t>
      </w:r>
      <w:proofErr w:type="spellStart"/>
      <w:r>
        <w:rPr>
          <w:rFonts w:ascii="Calibri" w:hAnsi="Calibri" w:cs="Calibri"/>
        </w:rPr>
        <w:t>льготируемым</w:t>
      </w:r>
      <w:proofErr w:type="spellEnd"/>
      <w:r>
        <w:rPr>
          <w:rFonts w:ascii="Calibri" w:hAnsi="Calibri" w:cs="Calibri"/>
        </w:rPr>
        <w:t xml:space="preserve"> товарам (работам, услугам) и уплачивал налог в бюджет (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consultantplus://offline/ref=EB71BF54AFD3D3646040B805CFE7467D6390CE587B3C9F224D78A19EF9S8o9G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Постановление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ФАС ПО от 26.10.2012 по делу N А55-1577/2012).</w:t>
      </w:r>
      <w:proofErr w:type="gramEnd"/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0" w:name="Par5"/>
      <w:bookmarkEnd w:id="0"/>
      <w:r>
        <w:rPr>
          <w:rFonts w:ascii="Calibri" w:hAnsi="Calibri" w:cs="Calibri"/>
        </w:rPr>
        <w:t xml:space="preserve">&lt;2&gt; Подробнее об этом см.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consultantplus://offline/ref=EB71BF54AFD3D3646040AA17D0E7467D6398CD527A399F224D78A19EF9S8o9G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статью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С.Н. Козыревой "Несвоевременное представление заявления об отказе от льготы по НДС" (N 9, 2012).</w:t>
      </w:r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этом контролеры придерживаются противоположного мнения: если налогоплательщик не представил заявление в налоговый орган вовремя, в текущем налоговом периоде операции по реализации подлежат освобождению от обложения НДС (Письма Минфина России от 19.09.2013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consultantplus://offline/ref=EB71BF54AFD3D3646040AB06D8E7467D6392C0527E3C9F224D78A19EF9S8o9G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03-07-07/38909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ФНС России от 26.08.2010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consultantplus://offline/ref=EB71BF54AFD3D3646040AB06D8E7467D6A97C0587D31C2284521AD9CSFoEG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ШС-37-3/10064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). В соответствии с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consultantplus://offline/ref=EB71BF54AFD3D3646040A81ACAE7467D6395CF50713B9F224D78A19EF989CAA28C9FF68677FC69A8S8o8G </w:instrText>
      </w:r>
      <w:r>
        <w:rPr>
          <w:rFonts w:ascii="Calibri" w:hAnsi="Calibri" w:cs="Calibri"/>
        </w:rPr>
        <w:fldChar w:fldCharType="separate"/>
      </w:r>
      <w:proofErr w:type="spellStart"/>
      <w:r>
        <w:rPr>
          <w:rFonts w:ascii="Calibri" w:hAnsi="Calibri" w:cs="Calibri"/>
          <w:color w:val="0000FF"/>
        </w:rPr>
        <w:t>пп</w:t>
      </w:r>
      <w:proofErr w:type="spellEnd"/>
      <w:r>
        <w:rPr>
          <w:rFonts w:ascii="Calibri" w:hAnsi="Calibri" w:cs="Calibri"/>
          <w:color w:val="0000FF"/>
        </w:rPr>
        <w:t>. 2 п. 5 ст. 173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НК РФ в случае выставления налогоплательщиком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consultantplus://offline/ref=EB71BF54AFD3D3646040A81ACAE7467D6395CB567F389F224D78A19EF989CAA28C9FF68677FC6CACS8o6G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счета-фактуры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с выделением суммы НДС при реализации товаров, работ, услуг, </w:t>
      </w:r>
      <w:proofErr w:type="gramStart"/>
      <w:r>
        <w:rPr>
          <w:rFonts w:ascii="Calibri" w:hAnsi="Calibri" w:cs="Calibri"/>
        </w:rPr>
        <w:t>операции</w:t>
      </w:r>
      <w:proofErr w:type="gramEnd"/>
      <w:r>
        <w:rPr>
          <w:rFonts w:ascii="Calibri" w:hAnsi="Calibri" w:cs="Calibri"/>
        </w:rPr>
        <w:t xml:space="preserve"> по реализации которых не подлежат налогообложению, эта сумма подлежит уплате в бюджет. Чиновники полагают, что в данной ситуации предъявленный поставщиками товаров, работ, услуг налог не принимается к вычету. Есть примеры, когда суды разделяют такую точку зрения: поскольку заявитель не воспользовался своим правом и не отказался от освобождения операций от налогообложения НДС, суды пришли к правильному выводу о том, что у общества не возникло право на налоговый вычет (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consultantplus://offline/ref=EB71BF54AFD3D3646040B818CAE7467D6090CC53793C9F224D78A19EF9S8o9G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Постановление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ФАС МО от 28.05.2014 N Ф05-3528/14).</w:t>
      </w:r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Следует признать правоту налоговиков и финансистов в том, что факт </w:t>
      </w:r>
      <w:proofErr w:type="spellStart"/>
      <w:r>
        <w:rPr>
          <w:rFonts w:ascii="Calibri" w:hAnsi="Calibri" w:cs="Calibri"/>
        </w:rPr>
        <w:t>неучета</w:t>
      </w:r>
      <w:proofErr w:type="spellEnd"/>
      <w:r>
        <w:rPr>
          <w:rFonts w:ascii="Calibri" w:hAnsi="Calibri" w:cs="Calibri"/>
        </w:rPr>
        <w:t xml:space="preserve"> налогоплательщиком налоговой льготы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Par10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&lt;3&gt;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при составлении декларации за конкретный налоговый период сам по себе не означает его отказ от использования соответствующей налоговой льготы в данном периоде. Этот вывод сформулирован в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consultantplus://offline/ref=EB71BF54AFD3D3646040A81ACAE7467D6395C9507F3E9F224D78A19EF989CAA28C9FF68677FC6CAFS8oDG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п. 5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Постановления Пленума ВАС РФ от 30.07.2013 N 57 "О некоторых вопросах, возникающих при применении арбитражными судами части первой НК РФ". Однако заключение о том, что отсутствие факта отказа от льготы лишает налогоплательщика права на налоговый вычет, неверно.</w:t>
      </w:r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" w:name="Par10"/>
      <w:bookmarkEnd w:id="1"/>
      <w:r>
        <w:rPr>
          <w:rFonts w:ascii="Calibri" w:hAnsi="Calibri" w:cs="Calibri"/>
        </w:rPr>
        <w:t xml:space="preserve">&lt;3&gt; Положения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consultantplus://offline/ref=EB71BF54AFD3D3646040A81ACAE7467D6395CF50713B9F224D78A19EF989CAA28C9FF6807FF9S6oFG </w:instrText>
      </w:r>
      <w:r>
        <w:rPr>
          <w:rFonts w:ascii="Calibri" w:hAnsi="Calibri" w:cs="Calibri"/>
        </w:rPr>
        <w:fldChar w:fldCharType="separate"/>
      </w:r>
      <w:proofErr w:type="spellStart"/>
      <w:r>
        <w:rPr>
          <w:rFonts w:ascii="Calibri" w:hAnsi="Calibri" w:cs="Calibri"/>
          <w:color w:val="0000FF"/>
        </w:rPr>
        <w:t>пп</w:t>
      </w:r>
      <w:proofErr w:type="spellEnd"/>
      <w:r>
        <w:rPr>
          <w:rFonts w:ascii="Calibri" w:hAnsi="Calibri" w:cs="Calibri"/>
          <w:color w:val="0000FF"/>
        </w:rPr>
        <w:t>. 29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и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consultantplus://offline/ref=EB71BF54AFD3D3646040A81ACAE7467D6395CF50713B9F224D78A19EF989CAA28C9FF68F76FBS6oFG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30 п. 3 ст. 149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НК РФ следует рассматривать именно как налоговые льготы, то есть преимущества, предоставляемые отдельным категориям налогоплательщиков по сравнению с другими налогоплательщиками. Это подтверждено в </w:t>
      </w:r>
      <w:hyperlink r:id="rId8" w:history="1">
        <w:r>
          <w:rPr>
            <w:rFonts w:ascii="Calibri" w:hAnsi="Calibri" w:cs="Calibri"/>
            <w:color w:val="0000FF"/>
          </w:rPr>
          <w:t>п. 14</w:t>
        </w:r>
      </w:hyperlink>
      <w:r>
        <w:rPr>
          <w:rFonts w:ascii="Calibri" w:hAnsi="Calibri" w:cs="Calibri"/>
        </w:rPr>
        <w:t xml:space="preserve"> Постановления N 33.</w:t>
      </w:r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Пленум ВАС поставил точку в этом споре, высказав выгодное для организаций мнение (см. </w:t>
      </w:r>
      <w:hyperlink r:id="rId9" w:history="1">
        <w:r>
          <w:rPr>
            <w:rFonts w:ascii="Calibri" w:hAnsi="Calibri" w:cs="Calibri"/>
            <w:color w:val="0000FF"/>
          </w:rPr>
          <w:t>п. 6</w:t>
        </w:r>
      </w:hyperlink>
      <w:r>
        <w:rPr>
          <w:rFonts w:ascii="Calibri" w:hAnsi="Calibri" w:cs="Calibri"/>
        </w:rPr>
        <w:t xml:space="preserve"> Постановления N 33). Согласно </w:t>
      </w:r>
      <w:hyperlink r:id="rId10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2 п. 5 ст. 173</w:t>
        </w:r>
      </w:hyperlink>
      <w:r>
        <w:rPr>
          <w:rFonts w:ascii="Calibri" w:hAnsi="Calibri" w:cs="Calibri"/>
        </w:rPr>
        <w:t xml:space="preserve"> НК РФ обязанность уплатить налог возлагается на лицо, являющееся налогоплательщиком, в </w:t>
      </w:r>
      <w:proofErr w:type="gramStart"/>
      <w:r>
        <w:rPr>
          <w:rFonts w:ascii="Calibri" w:hAnsi="Calibri" w:cs="Calibri"/>
        </w:rPr>
        <w:t>связи</w:t>
      </w:r>
      <w:proofErr w:type="gramEnd"/>
      <w:r>
        <w:rPr>
          <w:rFonts w:ascii="Calibri" w:hAnsi="Calibri" w:cs="Calibri"/>
        </w:rPr>
        <w:t xml:space="preserve"> с чем это лицо вправе применить и налоговые вычеты по товарам (работам, услугам), имущественным правам, приобретенным для </w:t>
      </w:r>
      <w:r>
        <w:rPr>
          <w:rFonts w:ascii="Calibri" w:hAnsi="Calibri" w:cs="Calibri"/>
        </w:rPr>
        <w:lastRenderedPageBreak/>
        <w:t xml:space="preserve">осуществления указанных операций. Одновременно налогоплательщик обязан внести соответствующие коррективы в расчет налога на прибыль организации (налога на доходы физических лиц), если сумма налога, предъявляемая к вычету, ранее была учтена им при исчислении названных налогов как часть стоимости приобретенных товаров (работ, услуг), имущественных прав. Выходит, что управляющей организации, не желающей пользоваться налоговой льготой, предусмотренной </w:t>
      </w:r>
      <w:hyperlink r:id="rId11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29</w:t>
        </w:r>
      </w:hyperlink>
      <w:r>
        <w:rPr>
          <w:rFonts w:ascii="Calibri" w:hAnsi="Calibri" w:cs="Calibri"/>
        </w:rPr>
        <w:t xml:space="preserve"> и </w:t>
      </w:r>
      <w:hyperlink r:id="rId12" w:history="1">
        <w:r>
          <w:rPr>
            <w:rFonts w:ascii="Calibri" w:hAnsi="Calibri" w:cs="Calibri"/>
            <w:color w:val="0000FF"/>
          </w:rPr>
          <w:t>30 п. 3 ст. 149</w:t>
        </w:r>
      </w:hyperlink>
      <w:r>
        <w:rPr>
          <w:rFonts w:ascii="Calibri" w:hAnsi="Calibri" w:cs="Calibri"/>
        </w:rPr>
        <w:t xml:space="preserve"> НК РФ, не</w:t>
      </w:r>
      <w:bookmarkStart w:id="2" w:name="_GoBack"/>
      <w:bookmarkEnd w:id="2"/>
      <w:r>
        <w:rPr>
          <w:rFonts w:ascii="Calibri" w:hAnsi="Calibri" w:cs="Calibri"/>
        </w:rPr>
        <w:t xml:space="preserve"> нужно даже представлять заявление об отказе от нее (право на вычет не пострадает). Споры между УК и налоговиками о правомерности применения вычетов в ситуации, когда УК исчисляет налоги по реализации коммунальных и жилищных услуг в общем порядке и не направляет (направляет с опозданием) заявление в налоговый орган, должны разрешаться в пользу налогоплательщиков.</w:t>
      </w:r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сведению. Следует отличать ситуацию, урегулированную </w:t>
      </w:r>
      <w:hyperlink r:id="rId13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2 п. 5 ст. 173</w:t>
        </w:r>
      </w:hyperlink>
      <w:r>
        <w:rPr>
          <w:rFonts w:ascii="Calibri" w:hAnsi="Calibri" w:cs="Calibri"/>
        </w:rPr>
        <w:t xml:space="preserve"> НК РФ, от случая, описанного в </w:t>
      </w:r>
      <w:hyperlink r:id="rId14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1 того же пункта</w:t>
        </w:r>
      </w:hyperlink>
      <w:r>
        <w:rPr>
          <w:rFonts w:ascii="Calibri" w:hAnsi="Calibri" w:cs="Calibri"/>
        </w:rPr>
        <w:t xml:space="preserve">. В последней </w:t>
      </w:r>
      <w:hyperlink r:id="rId15" w:history="1">
        <w:r>
          <w:rPr>
            <w:rFonts w:ascii="Calibri" w:hAnsi="Calibri" w:cs="Calibri"/>
            <w:color w:val="0000FF"/>
          </w:rPr>
          <w:t>норме</w:t>
        </w:r>
      </w:hyperlink>
      <w:r>
        <w:rPr>
          <w:rFonts w:ascii="Calibri" w:hAnsi="Calibri" w:cs="Calibri"/>
        </w:rPr>
        <w:t xml:space="preserve"> речь идет об уплате НДС при выставлении счетов-фактур с выделением сумм налога лицами, не являющимися налогоплательщиками и освобожденными от исполнения соответствующих обязанностей. Но выставление счета-фактуры с НДС и обязанность перечислить в бюджет эту сумму налога не означают, что лицо приобретает статус налогоплательщика и право на налоговый вычет (</w:t>
      </w:r>
      <w:hyperlink r:id="rId16" w:history="1">
        <w:r>
          <w:rPr>
            <w:rFonts w:ascii="Calibri" w:hAnsi="Calibri" w:cs="Calibri"/>
            <w:color w:val="0000FF"/>
          </w:rPr>
          <w:t>п. 5</w:t>
        </w:r>
      </w:hyperlink>
      <w:r>
        <w:rPr>
          <w:rFonts w:ascii="Calibri" w:hAnsi="Calibri" w:cs="Calibri"/>
        </w:rPr>
        <w:t xml:space="preserve"> Постановления N 33). </w:t>
      </w:r>
      <w:proofErr w:type="gramStart"/>
      <w:r>
        <w:rPr>
          <w:rFonts w:ascii="Calibri" w:hAnsi="Calibri" w:cs="Calibri"/>
        </w:rPr>
        <w:t xml:space="preserve">Данная проблема может быть актуальной в случае применения управляющей организацией, выбравшей УСНО, размера платы за содержание и ремонт жилого помещения, установленного органом местного самоуправления с учетом НДС </w:t>
      </w:r>
      <w:hyperlink w:anchor="Par16" w:history="1">
        <w:r>
          <w:rPr>
            <w:rFonts w:ascii="Calibri" w:hAnsi="Calibri" w:cs="Calibri"/>
            <w:color w:val="0000FF"/>
          </w:rPr>
          <w:t>&lt;4&gt;</w:t>
        </w:r>
      </w:hyperlink>
      <w:r>
        <w:rPr>
          <w:rFonts w:ascii="Calibri" w:hAnsi="Calibri" w:cs="Calibri"/>
        </w:rPr>
        <w:t xml:space="preserve">. Тем более что продолжают появляться судебные акты, в которых арбитры признают законным требование о перечислении НДС в бюджет в подобной ситуации (Постановления ФАС МО от 01.08.2013 по делу </w:t>
      </w:r>
      <w:hyperlink r:id="rId17" w:history="1">
        <w:r>
          <w:rPr>
            <w:rFonts w:ascii="Calibri" w:hAnsi="Calibri" w:cs="Calibri"/>
            <w:color w:val="0000FF"/>
          </w:rPr>
          <w:t>N А41-38989/12</w:t>
        </w:r>
      </w:hyperlink>
      <w:r>
        <w:rPr>
          <w:rFonts w:ascii="Calibri" w:hAnsi="Calibri" w:cs="Calibri"/>
        </w:rPr>
        <w:t>, от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26.07.2013 по делу </w:t>
      </w:r>
      <w:hyperlink r:id="rId18" w:history="1">
        <w:r>
          <w:rPr>
            <w:rFonts w:ascii="Calibri" w:hAnsi="Calibri" w:cs="Calibri"/>
            <w:color w:val="0000FF"/>
          </w:rPr>
          <w:t>N А41-39496/12</w:t>
        </w:r>
      </w:hyperlink>
      <w:r>
        <w:rPr>
          <w:rFonts w:ascii="Calibri" w:hAnsi="Calibri" w:cs="Calibri"/>
        </w:rPr>
        <w:t xml:space="preserve">, от 24.07.2013 по делу </w:t>
      </w:r>
      <w:hyperlink r:id="rId19" w:history="1">
        <w:r>
          <w:rPr>
            <w:rFonts w:ascii="Calibri" w:hAnsi="Calibri" w:cs="Calibri"/>
            <w:color w:val="0000FF"/>
          </w:rPr>
          <w:t>N А41-38987/12</w:t>
        </w:r>
      </w:hyperlink>
      <w:r>
        <w:rPr>
          <w:rFonts w:ascii="Calibri" w:hAnsi="Calibri" w:cs="Calibri"/>
        </w:rPr>
        <w:t>).</w:t>
      </w:r>
      <w:proofErr w:type="gramEnd"/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16"/>
      <w:bookmarkEnd w:id="3"/>
      <w:r>
        <w:rPr>
          <w:rFonts w:ascii="Calibri" w:hAnsi="Calibri" w:cs="Calibri"/>
        </w:rPr>
        <w:t xml:space="preserve">&lt;4&gt; Подробнее см. </w:t>
      </w:r>
      <w:hyperlink r:id="rId20" w:history="1">
        <w:r>
          <w:rPr>
            <w:rFonts w:ascii="Calibri" w:hAnsi="Calibri" w:cs="Calibri"/>
            <w:color w:val="0000FF"/>
          </w:rPr>
          <w:t>экспресс-консультацию</w:t>
        </w:r>
      </w:hyperlink>
      <w:r>
        <w:rPr>
          <w:rFonts w:ascii="Calibri" w:hAnsi="Calibri" w:cs="Calibri"/>
        </w:rPr>
        <w:t xml:space="preserve"> "Размер платы за содержание и ремонт жилого помещения принят равным размеру платы, установленному органом местного самоуправления с учетом НДС для всех управляющих организаций в муниципальном образовании. Обязана ли управляющая организация, применяющая УСНО, уплачивать в бюджет НДС, полученный при реализации жилищных услуг?" (N 5, 2013, с. 16).</w:t>
      </w:r>
    </w:p>
    <w:p w:rsidR="00852C60" w:rsidRDefault="00852C6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21" w:history="1">
        <w:r>
          <w:rPr>
            <w:rFonts w:ascii="Calibri" w:hAnsi="Calibri" w:cs="Calibri"/>
            <w:i/>
            <w:iCs/>
            <w:color w:val="0000FF"/>
          </w:rPr>
          <w:br/>
          <w:t>Статья: Начисление и вычет НДС: разъяснения Пленума ВАС (Софийская Н.М.) ("Жилищно-коммунальное хозяйство: бухгалтерский учет и налогообложение", 2014, N 7) {</w:t>
        </w:r>
        <w:proofErr w:type="spellStart"/>
        <w:r>
          <w:rPr>
            <w:rFonts w:ascii="Calibri" w:hAnsi="Calibri" w:cs="Calibri"/>
            <w:i/>
            <w:iCs/>
            <w:color w:val="0000FF"/>
          </w:rPr>
          <w:t>КонсультантПлюс</w:t>
        </w:r>
        <w:proofErr w:type="spellEnd"/>
        <w:r>
          <w:rPr>
            <w:rFonts w:ascii="Calibri" w:hAnsi="Calibri" w:cs="Calibri"/>
            <w:i/>
            <w:iCs/>
            <w:color w:val="0000FF"/>
          </w:rPr>
          <w:t>}</w:t>
        </w:r>
        <w:r>
          <w:rPr>
            <w:rFonts w:ascii="Calibri" w:hAnsi="Calibri" w:cs="Calibri"/>
            <w:i/>
            <w:iCs/>
            <w:color w:val="0000FF"/>
          </w:rPr>
          <w:br/>
        </w:r>
      </w:hyperlink>
    </w:p>
    <w:p w:rsidR="00200560" w:rsidRDefault="00852C60"/>
    <w:sectPr w:rsidR="00200560" w:rsidSect="00BA5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C60"/>
    <w:rsid w:val="000D5150"/>
    <w:rsid w:val="00852C60"/>
    <w:rsid w:val="00DF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71BF54AFD3D3646040A81ACAE7467D6396CC54703F9F224D78A19EF989CAA28C9FF68677FC6CA9S8oBG" TargetMode="External"/><Relationship Id="rId13" Type="http://schemas.openxmlformats.org/officeDocument/2006/relationships/hyperlink" Target="consultantplus://offline/ref=EB71BF54AFD3D3646040A81ACAE7467D6395CF50713B9F224D78A19EF989CAA28C9FF68677FC69A8S8o8G" TargetMode="External"/><Relationship Id="rId18" Type="http://schemas.openxmlformats.org/officeDocument/2006/relationships/hyperlink" Target="consultantplus://offline/ref=EB71BF54AFD3D3646040B818CAE7467D6398CE5470329F224D78A19EF9S8o9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B71BF54AFD3D3646040AA17D0E7467D6091C9517E3D9F224D78A19EF989CAA28C9FF68677FC6CAD8EDB1483SDoBG" TargetMode="External"/><Relationship Id="rId7" Type="http://schemas.openxmlformats.org/officeDocument/2006/relationships/hyperlink" Target="consultantplus://offline/ref=EB71BF54AFD3D3646040A81ACAE7467D6395CF50713B9F224D78A19EF989CAA28C9FF68F76FBS6oFG" TargetMode="External"/><Relationship Id="rId12" Type="http://schemas.openxmlformats.org/officeDocument/2006/relationships/hyperlink" Target="consultantplus://offline/ref=EB71BF54AFD3D3646040A81ACAE7467D6395CF50713B9F224D78A19EF989CAA28C9FF68F76FBS6oFG" TargetMode="External"/><Relationship Id="rId17" Type="http://schemas.openxmlformats.org/officeDocument/2006/relationships/hyperlink" Target="consultantplus://offline/ref=EB71BF54AFD3D3646040B818CAE7467D6398CE58793A9F224D78A19EF9S8o9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B71BF54AFD3D3646040A81ACAE7467D6396CC54703F9F224D78A19EF989CAA28C9FF68677FC6CACS8o6G" TargetMode="External"/><Relationship Id="rId20" Type="http://schemas.openxmlformats.org/officeDocument/2006/relationships/hyperlink" Target="consultantplus://offline/ref=EB71BF54AFD3D3646040AA17D0E7467D6399CB527F3E9F224D78A19EF9S8o9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B71BF54AFD3D3646040A81ACAE7467D6395CF50713B9F224D78A19EF989CAA28C9FF6807FF9S6oFG" TargetMode="External"/><Relationship Id="rId11" Type="http://schemas.openxmlformats.org/officeDocument/2006/relationships/hyperlink" Target="consultantplus://offline/ref=EB71BF54AFD3D3646040A81ACAE7467D6395CF50713B9F224D78A19EF989CAA28C9FF6807FF9S6oFG" TargetMode="External"/><Relationship Id="rId5" Type="http://schemas.openxmlformats.org/officeDocument/2006/relationships/hyperlink" Target="consultantplus://offline/ref=EB71BF54AFD3D3646040A81ACAE7467D6395CF50713B9F224D78A19EF989CAA28C9FF68270FCS6o4G" TargetMode="External"/><Relationship Id="rId15" Type="http://schemas.openxmlformats.org/officeDocument/2006/relationships/hyperlink" Target="consultantplus://offline/ref=EB71BF54AFD3D3646040A81ACAE7467D6395CF50713B9F224D78A19EF989CAA28C9FF68677FC69A8S8oBG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EB71BF54AFD3D3646040A81ACAE7467D6395CF50713B9F224D78A19EF989CAA28C9FF68677FC69A8S8o8G" TargetMode="External"/><Relationship Id="rId19" Type="http://schemas.openxmlformats.org/officeDocument/2006/relationships/hyperlink" Target="consultantplus://offline/ref=EB71BF54AFD3D3646040B818CAE7467D6399CF567F3E9F224D78A19EF9S8o9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B71BF54AFD3D3646040A81ACAE7467D6396CC54703F9F224D78A19EF989CAA28C9FF68677FC6CAFS8oFG" TargetMode="External"/><Relationship Id="rId14" Type="http://schemas.openxmlformats.org/officeDocument/2006/relationships/hyperlink" Target="consultantplus://offline/ref=EB71BF54AFD3D3646040A81ACAE7467D6395CF50713B9F224D78A19EF989CAA28C9FF68677FC69A8S8oB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1574</Words>
  <Characters>8977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Киселев</dc:creator>
  <cp:lastModifiedBy>Иван Киселев</cp:lastModifiedBy>
  <cp:revision>1</cp:revision>
  <cp:lastPrinted>2015-03-31T06:40:00Z</cp:lastPrinted>
  <dcterms:created xsi:type="dcterms:W3CDTF">2015-03-31T06:40:00Z</dcterms:created>
  <dcterms:modified xsi:type="dcterms:W3CDTF">2015-03-31T06:41:00Z</dcterms:modified>
</cp:coreProperties>
</file>