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735" w:rsidRPr="00D62735" w:rsidRDefault="00D62735" w:rsidP="00D62735">
      <w:pPr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r w:rsidRPr="00D62735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Письмо Департамента налоговой и таможенной политики Минфина России от 31 марта 2017 г. N 03-15-06/19087</w:t>
      </w:r>
      <w:proofErr w:type="gramStart"/>
      <w:r w:rsidRPr="00D62735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 xml:space="preserve"> О</w:t>
      </w:r>
      <w:proofErr w:type="gramEnd"/>
      <w:r w:rsidRPr="00D62735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б уплате страховых взносов с сумм вознаграждения председателю совета многоквартирного дома, осуществляющего управленческие функции</w:t>
      </w:r>
    </w:p>
    <w:p w:rsidR="00D62735" w:rsidRPr="00D62735" w:rsidRDefault="00D62735" w:rsidP="00D62735">
      <w:pPr>
        <w:spacing w:after="18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26 апреля 2017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0"/>
      <w:bookmarkEnd w:id="0"/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Департамент налоговой и таможенной политики, рассмотрев в рамках своей компетенции обращение по вопросу уплаты страховых взносов с сумм вознаграждения председателю совета многоквартирного дома (далее - МКД), осуществляющего управленческие функции, сообщает следующее.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Согласно подпункту 1 пункта 1 статьи 419 Налогового кодекса Российской Федерации (далее - Кодекс) плательщиками страховых взносов являются лица, производящие выплаты и иные вознаграждения физическим лицам, в том числе организации.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Положениями подпункта 1 пункта 1 статьи 420 Кодекса определено, что объектом обложения страховыми взносами для организаций признаются выплаты и иные вознаграждения в пользу физических лиц, подлежащих обязательному социальному страхованию в соответствии с федеральными законами о конкретных видах обязательного социального страхования, производимые, в частности, в рамках гражданско-правовых договоров, предметом которых является выполнение работ, оказание услуг.</w:t>
      </w:r>
      <w:proofErr w:type="gramEnd"/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этом в соответствии с подпунктом 2 пункта 3 статьи 422 Кодекса в базу для исчисления страховых взносов на обязательное социальное страхование на случай временной нетрудоспособности и в связи с материнством не подлежат включению любые вознаграждения, выплачиваемые физическим лицам по договорам гражданско-правового характера,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соответствии с частью 1 статьи 44 Жилищного кодекса Российской Федерации (далее - Жилищный кодекс) общее собрание собственников помещений в МКД является органом управления МКД.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Частью 1 статьи 161.1 Жилищного кодекса предусмотрено, что в случае, если в МКД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квартиры, собственники помещений в данном доме на своем общем собрании обязаны избрать совет МКД из числа собственников помещений в данном доме.</w:t>
      </w:r>
      <w:proofErr w:type="gramEnd"/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Согласно части 6 статьи 161.1 Жилищного кодекса из числа членов совета МКД на общем собрании собственников помещений в МКД избирается председатель совета МКД.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соответствии с положениями части 7 статьи 161.1 Жилищного кодекса председатель совета МКД осуществляет руководство текущей деятельностью совета МКД и подотчетен общему собранию собственников помещений в МКД.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Полномочия председателя совета МКД установлены частью 8 статьи 161.1 Жилищного кодекса.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Исходя из положений части 8.1 статьи 161.1 Жилищного кодекса общее собрание собственников помещений в МКД вправе принять</w:t>
      </w:r>
      <w:proofErr w:type="gramEnd"/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решение о выплате вознаграждения председателю совета МКД, которое должно содержать условия и порядок выплаты указанного вознаграждения, а также порядок определения его размера.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основании положений части 2 статьи 162 Жилищного кодекса по договору управления МКД одна сторона (управляющая организация) по заданию другой стороны (в частности, собственников помещений в МКД) в течение согласованного срока за плату обязуется оказывать услуги и выполнять работы по надлежащему содержанию и ремонту общего имущества в таком доме, предоставлять коммунальные услуги собственникам помещений в таком доме и пользующимся помещениями</w:t>
      </w:r>
      <w:proofErr w:type="gramEnd"/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этом доме лицам, осуществлять иную направленную на достижение целей управления МКД деятельность.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highlight w:val="yellow"/>
          <w:lang w:eastAsia="ru-RU"/>
        </w:rPr>
      </w:pPr>
      <w:r w:rsidRPr="00D62735">
        <w:rPr>
          <w:rFonts w:ascii="Arial" w:eastAsia="Times New Roman" w:hAnsi="Arial" w:cs="Arial"/>
          <w:color w:val="000000"/>
          <w:sz w:val="21"/>
          <w:szCs w:val="21"/>
          <w:highlight w:val="yellow"/>
          <w:lang w:eastAsia="ru-RU"/>
        </w:rPr>
        <w:t>Выплата вознаграждения председателю совета МКД связана с выполнением им управленческих функций и правоотношения между ним и собственниками помещений регулируются нормами гражданского законодательства.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62735">
        <w:rPr>
          <w:rFonts w:ascii="Arial" w:eastAsia="Times New Roman" w:hAnsi="Arial" w:cs="Arial"/>
          <w:color w:val="000000"/>
          <w:sz w:val="21"/>
          <w:szCs w:val="21"/>
          <w:highlight w:val="yellow"/>
          <w:lang w:eastAsia="ru-RU"/>
        </w:rPr>
        <w:t>Следовательно, вознаграждения, выплачиваемые физическому лицу по гражданско-правовым договорам на выполнение работ, оказание услуг, в том числе лицу, являющимся председателем совета МКД, подлежат обложению страховыми взносами на обязательное пенсионное и обязательное медицинское страхование и не облагаются страховыми взносами на обязательное социальное страхование на случай временной нетрудоспособности и в связи с материнством.</w:t>
      </w:r>
      <w:proofErr w:type="gramEnd"/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Если общим собранием собственников дома принято решение о выплате вознаграждения председателю совета МКД управляющей организацией за счет денежных средств, поступивших на счет данной организации, то в данном случае управляющая организация выступает в качестве лица, производящего выплату вознаграждения председателю совета МКД.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Таким образом, на основании положений пункта 1 статьи 419 Кодекса управляющая организация является плательщиком страховых взносов с сумм вознаграждения, производимого ею в пользу председателя совета МКД.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62735">
        <w:rPr>
          <w:rFonts w:ascii="Arial" w:eastAsia="Times New Roman" w:hAnsi="Arial" w:cs="Arial"/>
          <w:color w:val="000000"/>
          <w:sz w:val="21"/>
          <w:szCs w:val="21"/>
          <w:highlight w:val="yellow"/>
          <w:lang w:eastAsia="ru-RU"/>
        </w:rPr>
        <w:t>При этом источником уплаты страховых взносов являются денежные средства собственников помещений в МКД, которые на основании решения общего собрания производят уплату в пользу управляющей организации сумм, предназначенных для выплаты вышеуказанного вознаграждения.</w:t>
      </w:r>
    </w:p>
    <w:p w:rsidR="00D62735" w:rsidRPr="00D62735" w:rsidRDefault="00D62735" w:rsidP="00D62735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Одновременно сообщаем, что по вопросу включения в страховой стаж периодов осуществления физическим лицом деятельности в качестве председателя совета МКД, следует обращаться в Минтруд России.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6"/>
        <w:gridCol w:w="3896"/>
      </w:tblGrid>
      <w:tr w:rsidR="00D62735" w:rsidRPr="00D62735" w:rsidTr="00D62735">
        <w:tc>
          <w:tcPr>
            <w:tcW w:w="2500" w:type="pct"/>
            <w:hideMark/>
          </w:tcPr>
          <w:p w:rsidR="00D62735" w:rsidRPr="00D62735" w:rsidRDefault="00D62735" w:rsidP="00D62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Департамента</w:t>
            </w:r>
          </w:p>
        </w:tc>
        <w:tc>
          <w:tcPr>
            <w:tcW w:w="2500" w:type="pct"/>
            <w:hideMark/>
          </w:tcPr>
          <w:p w:rsidR="00D62735" w:rsidRPr="00D62735" w:rsidRDefault="00D62735" w:rsidP="00D62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Р.А. Саакян</w:t>
            </w:r>
          </w:p>
        </w:tc>
      </w:tr>
    </w:tbl>
    <w:p w:rsidR="00B7293C" w:rsidRPr="00D62735" w:rsidRDefault="00D62735" w:rsidP="00D62735"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ГАРАНТ</w:t>
      </w:r>
      <w:proofErr w:type="gramStart"/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.Р</w:t>
      </w:r>
      <w:proofErr w:type="gramEnd"/>
      <w:r w:rsidRPr="00D6273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У: </w:t>
      </w:r>
      <w:hyperlink r:id="rId5" w:anchor="ixzz4geyd2FgU" w:history="1">
        <w:r w:rsidRPr="00D62735">
          <w:rPr>
            <w:rFonts w:ascii="Arial" w:eastAsia="Times New Roman" w:hAnsi="Arial" w:cs="Arial"/>
            <w:color w:val="003399"/>
            <w:sz w:val="21"/>
            <w:szCs w:val="21"/>
            <w:bdr w:val="none" w:sz="0" w:space="0" w:color="auto" w:frame="1"/>
            <w:lang w:eastAsia="ru-RU"/>
          </w:rPr>
          <w:t>http://www.garant.ru/products/ipo/prime/doc/71558758/#ixzz4geyd2FgU</w:t>
        </w:r>
      </w:hyperlink>
    </w:p>
    <w:sectPr w:rsidR="00B7293C" w:rsidRPr="00D62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735"/>
    <w:rsid w:val="00B7293C"/>
    <w:rsid w:val="00D6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627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627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6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735"/>
  </w:style>
  <w:style w:type="character" w:styleId="a4">
    <w:name w:val="Hyperlink"/>
    <w:basedOn w:val="a0"/>
    <w:uiPriority w:val="99"/>
    <w:semiHidden/>
    <w:unhideWhenUsed/>
    <w:rsid w:val="00D627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627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627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6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735"/>
  </w:style>
  <w:style w:type="character" w:styleId="a4">
    <w:name w:val="Hyperlink"/>
    <w:basedOn w:val="a0"/>
    <w:uiPriority w:val="99"/>
    <w:semiHidden/>
    <w:unhideWhenUsed/>
    <w:rsid w:val="00D627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0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897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rant.ru/products/ipo/prime/doc/7155875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Макеева Анастасия Владимировна</dc:creator>
  <cp:lastModifiedBy>Макеева Анастасия Владимировна</cp:lastModifiedBy>
  <cp:revision>1</cp:revision>
  <dcterms:created xsi:type="dcterms:W3CDTF">2017-05-10T07:47:00Z</dcterms:created>
  <dcterms:modified xsi:type="dcterms:W3CDTF">2017-05-10T07:48:00Z</dcterms:modified>
</cp:coreProperties>
</file>