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bookmarkStart w:id="0" w:name="_GoBack"/>
      <w:bookmarkEnd w:id="0"/>
      <w:r>
        <w:rPr>
          <w:rFonts w:ascii="Arial" w:hAnsi="Arial" w:cs="Arial"/>
          <w:color w:val="000000"/>
          <w:sz w:val="17"/>
          <w:szCs w:val="17"/>
        </w:rPr>
        <w:t>         Дело № 33-2240/2018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 П Е Л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Л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Я Ц И О Н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О Е О П Р Е Д Е Л Е Н И Е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г. Тюмень                                                    16 апреля 2018 года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Судебная коллегия по гражданским делам Тюменского областного суда в составе: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председательствующего        Журавлевой Г.М.,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судей                     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Смоляковой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Е.В.,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Плосковой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И.В.,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секретаре                 </w:t>
      </w:r>
      <w:r>
        <w:rPr>
          <w:rStyle w:val="fio8"/>
          <w:rFonts w:ascii="Arial" w:hAnsi="Arial" w:cs="Arial"/>
          <w:color w:val="000000"/>
          <w:sz w:val="17"/>
          <w:szCs w:val="17"/>
        </w:rPr>
        <w:t>Ж</w:t>
      </w:r>
      <w:r>
        <w:rPr>
          <w:rFonts w:ascii="Arial" w:hAnsi="Arial" w:cs="Arial"/>
          <w:color w:val="000000"/>
          <w:sz w:val="17"/>
          <w:szCs w:val="17"/>
        </w:rPr>
        <w:t>.,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рассмотрела в открытом судебном заседании гражданское дело по апелляционной жалобе истца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fio9"/>
          <w:rFonts w:ascii="Arial" w:hAnsi="Arial" w:cs="Arial"/>
          <w:color w:val="000000"/>
          <w:sz w:val="17"/>
          <w:szCs w:val="17"/>
        </w:rPr>
        <w:t>А.М.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решение Центрального районного суда города Тюмени от 24 января 2018 года, которым постановлено: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«Исковые требования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fio10"/>
          <w:rFonts w:ascii="Arial" w:hAnsi="Arial" w:cs="Arial"/>
          <w:color w:val="000000"/>
          <w:sz w:val="17"/>
          <w:szCs w:val="17"/>
        </w:rPr>
        <w:t>А.М.</w:t>
      </w:r>
      <w:r>
        <w:rPr>
          <w:rFonts w:ascii="Arial" w:hAnsi="Arial" w:cs="Arial"/>
          <w:color w:val="000000"/>
          <w:sz w:val="17"/>
          <w:szCs w:val="17"/>
        </w:rPr>
        <w:t> к ООО «Управляющая компания «Надежда» о предоставлении информации, - оставить без удовлетворения».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Заслушав доклад судьи Тюменского областного суда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Смоляковой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Е.В., пояснение истца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А.М., поддержавшего доводы апелляционной жалобы, судебная коллегия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установила: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истец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А.М. обратился в суд с иском к ответчику с учетом уточненных требований об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обязании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ответчика предоставить истцу информацию по текущему ремонту конструктивных элементов и фасадов здания: дефектные ведомости, сметы, акты выполненных работ по текущему ремонту конструктивных элементов (ремонту межпанельных швов) и фасаду здания (косметическому ремонту входных групп, ремонту кровли над входной группой 1 подъезда) в 2017 году</w:t>
      </w:r>
      <w:proofErr w:type="gramEnd"/>
      <w:r>
        <w:rPr>
          <w:rFonts w:ascii="Arial" w:hAnsi="Arial" w:cs="Arial"/>
          <w:color w:val="000000"/>
          <w:sz w:val="17"/>
          <w:szCs w:val="17"/>
        </w:rPr>
        <w:t>, с приложением по каждому виду работ, документов подтверждающих стоимость ремонта: договоров подряда, актов выполненных работ, счетов, накладных, счетов фактур, авансовых отчетов, расходных и приходных ордеров.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Исковые требования мотивированы тем, что истец является одним из собственников квартир дома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по ул.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. 07 июня 2017 года истец обратился с заявлением к ответчику о предоставлении плана ремонта и сметы текущего ремонта по дому на 2017 год, просил по каждому виду работ приложить договор подряда и акты выполненных работ, если для их выполнения привлекались сторонние организации, а так же приложить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счета, счета-фактуры, авансовые отчеты и другие документы, если УК самостоятельно приобретала материалы и оборудование для выполнения данных работ. В июне 2017 года истец получил ответ, с которым был предоставлен истцу общий план работ по содержанию общего имущества многоквартирного дома на 2014-2017 годы.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 этом не был предоставлен конкретный план работ на 2017 год с детализацией, какие именно работы будут проведены в 2017 году, не были предоставлены сметы текущего ремонта дома на 2017 год, не предоставлено по каждому виду работ договора подряда и акты выполненных работ, а так же счета, счета-фактуры, авансовые отчеты и другие документы. 24 июля 2017 года истец повторно обратился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аналогичным заявлением к ответчику, и в августе 2017 года получил ответ о том, что в соответствии с Постановлением Правительства РФ от 23 сентября 2010 года № 731 «Об утверждении Стандарта раскрытия информации организациями осуществляющими деятельность в сфере управления многоквартирными домами...» вся информация раскрыта ответчиком на сайте в сети Интернет. Информация по 2017 году будет так же размещена на указанном сайте в первом квартале 2018 года. Истец указанные действия ответчика расценивает, как отказ на предоставление информации.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судебном заседании истец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А.М. на удовлетворении иска настаивал, по основаниям, изложенным в исковом заявлении.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Представитель ответчика ООО «Управляющая компания «Надежда» </w:t>
      </w:r>
      <w:r>
        <w:rPr>
          <w:rStyle w:val="fio11"/>
          <w:rFonts w:ascii="Arial" w:hAnsi="Arial" w:cs="Arial"/>
          <w:color w:val="000000"/>
          <w:sz w:val="17"/>
          <w:szCs w:val="17"/>
        </w:rPr>
        <w:t>В</w:t>
      </w:r>
      <w:r>
        <w:rPr>
          <w:rFonts w:ascii="Arial" w:hAnsi="Arial" w:cs="Arial"/>
          <w:color w:val="000000"/>
          <w:sz w:val="17"/>
          <w:szCs w:val="17"/>
        </w:rPr>
        <w:t>. с исковыми требованиями не согласился, поскольку запрос истцом о предоставлении документов сделан преждевременно, в первом квартале 2018 года вся информация по 2017 году будет в соответствии с действующим законодательством размещена в сети Интернет, кроме того, ряд запрашиваемых истом документов является коммерческой </w:t>
      </w:r>
      <w:r>
        <w:rPr>
          <w:rStyle w:val="others5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Общества и его партнеров, и такие документы не являются сведениями обязательными для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общего обозрения получателями услуг ответчика.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Судом постановлено указанное выше решение, с которым не согласился истец.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апелляционной жалобе просит отменить решение суда и принять по делу новое решение об удовлетворении исковых требований в полном объёме.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доводах жалобы, повторяя позицию, изложенную в исковом заявлении, указывает, что отношения между собственниками дома и управляющей компанией регулируются законом «О защите прав потребителей», однако в решении суда не дана оценка доказательствам,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согласно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данного закона, что является нарушением норм процессуального права.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 мнению заявителя жалобы, собственники помещений в соответствии с условиями договора или уставом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ТСЖ вправе получать от ответственных лиц не позднее 5 рабочих дней с даты обращения информацию о перечнях, объемах, качестве и периодичности оказанных услуг и выполненных работ, т.е. ответчик обязан был предоставить сметы по любым выполненным или запланированным работам, а если работы проводились без такой сметы, то они обязаны были ее составить.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Управляющие организации не только обязаны предоставлять информацию по требованию потребителя, но раз в год опубликовывать ее на общедоступных ресурсах.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Указывает, что в рамках договора управления компания не только оказывает услуги, но и выполняет работы. Закон требует документального оформления передачи заказчику результата работы – путем подписания акта. Со дня подписания акта отсчитывается срок, в течение которого заказчик вправе предъявлять претензии к качеству работ, особенно это актуально для выполнения работ по ремонту общего имущества. По мнению истца, не предоставление или несвоевременное предоставление данной информации лишает защиты его интересов в суде, что является нарушением норм материального права.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Кроме того, считает, что поскольку отчет о финансово-хозяйственной деятельности представляется собственникам только в отношении деятельности по управлению их многоквартирным домом и в отношении их собственных средств, то эти данные не относятся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коммерческой </w:t>
      </w:r>
      <w:r>
        <w:rPr>
          <w:rStyle w:val="others4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 мнению истца, так как управляющая компания обязуется за плату оказывать коммунальные и жилищные услуги и выполнять соответствующие работы, а также отчитываться перед собственниками жилых помещений, то, по сути, договор управления соответствует агентскому договору, определенному гражданским кодексом РФ.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Заслушав истца, изучив материалы дела, доводы апелляционной жалобы, а также проверив решение в пределах доводов апелляционной жалобы в соответствии с ч. 1 ст. 327.1 Гражданского процессуального кодекса </w:t>
      </w:r>
      <w:r>
        <w:rPr>
          <w:rFonts w:ascii="Arial" w:hAnsi="Arial" w:cs="Arial"/>
          <w:color w:val="000000"/>
          <w:sz w:val="17"/>
          <w:szCs w:val="17"/>
        </w:rPr>
        <w:lastRenderedPageBreak/>
        <w:t>Российской Федерации, судебная коллегия считает, что имеются основания для отмены решения суда по доводам апелляционной жалобы истца.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 материалов дела следует, что решением общего собрания собственников помещений (в форме очного-заочного голосования, проведенного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года) в многоквартирном доме по адресу: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управляющей компанией выбрано ООО «УК «Надежда»,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Истец является собственником квартиры №</w:t>
      </w:r>
      <w:r>
        <w:rPr>
          <w:rStyle w:val="nomer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дома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 xml:space="preserve"> по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ул</w:t>
      </w:r>
      <w:proofErr w:type="spellEnd"/>
      <w:proofErr w:type="gramEnd"/>
      <w:r>
        <w:rPr>
          <w:rStyle w:val="address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ООО «Управляющая компания «Надежда» заключило с собственниками договор управления многоквартирным домом, приложением к которому являются Состав общего имущества в многоквартирном доме, а так же перечень услуг работ и услуг для обеспечения надлежащего содержания общего имущества в многоквартирном доме, а так же перечень предоставляемых коммунальных услуг и перечень платных услуг населению.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07 июня и 24 июля 2017 года истец обращался с заявлениями к ответчику о предоставлении ему на основании ст. 162 п.11 Жилищного кодекса Российской Федерации отчетов о расходовании средств на содержание жилья с указанием затрат в соответствии с приложением к договору управления: сколько денег было потрачено на вывоз мусора, уборку подъездов, промывку-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опрессовку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системы отопления и т.д.);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приложить счета-фактуры, авансовые отчеты и другие документы, если Управляющая компания приобретала материалы и оборудование для выполнения данной работы; предоставить план ремонтных работ и сметы текущего ремонта на 2017 год; по каждому виду работ приложить договор подряда и акты выполненных работ, если для их выполнения привлекались сторонние организации; приложить счета-фактуры, счета, авансовые отчеты и другие документы, если Управляющая компания приобретала материалы и оборудование для выполнения данных работ.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21 июня и 01 июля ООО «УК «Надежда» направило истцу Отчет за 2013-2016 годы, план работ по содержанию общего имущества МКД на 2014-2017 годы, перечень домов находящихся в управлен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ии ООО У</w:t>
      </w:r>
      <w:proofErr w:type="gramEnd"/>
      <w:r>
        <w:rPr>
          <w:rFonts w:ascii="Arial" w:hAnsi="Arial" w:cs="Arial"/>
          <w:color w:val="000000"/>
          <w:sz w:val="17"/>
          <w:szCs w:val="17"/>
        </w:rPr>
        <w:t>К «Надежда», сведения об основных показателях финансово-хозяйственной деятельности Общества за 2015, 2016 годы, годовую бухгалтерскую отчетность за 2015-2016 год.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 же истцу был сообщен сайт, на котором находится информация в соответствии со Стандартом раскрытия информации организациями, осуществляющими деятельность в сфере управления многоквартирными домами» утв. Постановлением Правительства РФ №731 от 23.09.2010 года. При этом ответчик сообщил истцу, что информация по выполненным работам за 2017 год будет размещена на сайте в первом квартале 2018 года.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Оставляя без удовлетворения исковые требования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А.М., суд первой инстанции, руководствуясь Положением «О лицензировании предпринимательской деятельности по управлению многоквартирными домами», ч.10 ст.161 Жилищного кодекса РФ, а также утвержденным Постановлением Правительства РФ от 23.09.2010 №731 Стандартом раскрытия информации организациями, осуществляющими деятельность в сфере управления многоквартирными домами, исходил из того, что срок размещения информации для ООО «УК «Надежда» за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2017 год установлен законодателем до истечения 1 квартала 2018 года. Указанный срок еще не наступил, в связи с чем, права истца, как собственника жилого помещения со стороны ответчика не нарушены.</w:t>
      </w:r>
    </w:p>
    <w:p w:rsidR="00D02D7F" w:rsidRDefault="00D02D7F" w:rsidP="00D02D7F">
      <w:pPr>
        <w:pStyle w:val="msoclass20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Так же, суд согласился с доводами представителя ответчика о том, что истребование истцом у ответчика, не предусмотренной законодательством первичной бухгалтерской документации и договоров, нарушит коммерческую </w:t>
      </w:r>
      <w:r>
        <w:rPr>
          <w:rStyle w:val="others7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Общества в соответствии с Федеральным законом "О коммерческой </w:t>
      </w:r>
      <w:r>
        <w:rPr>
          <w:rStyle w:val="others13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" от 29.07.2004 N 98-ФЗ, ст.3 п.2: информация, составляющая коммерческую </w:t>
      </w:r>
      <w:r>
        <w:rPr>
          <w:rStyle w:val="others14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,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 введен режим коммерческой </w:t>
      </w:r>
      <w:r>
        <w:rPr>
          <w:rStyle w:val="others1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.</w:t>
      </w:r>
      <w:proofErr w:type="gramEnd"/>
    </w:p>
    <w:p w:rsidR="00D02D7F" w:rsidRDefault="00D02D7F" w:rsidP="00D02D7F">
      <w:pPr>
        <w:pStyle w:val="msoclassconsplusnormal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Судебная коллегия не соглашается с указанными выводами суда первой инстанции, поскольку они не соответствуют фактическим обстоятельствам дела и требованиям закона.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 соответствии с преамбулой Закона Российской Федерации от 7 февраля 1992 г. N 2300-1 "О защите прав потребителей" (далее - Закон о защите прав потребителей) данный закон регулирует отношения, возникающие между потребителями и изготовителями, исполнителями, импортерами, продавцами при продаже товаров (выполнении работ, оказании услуг), устанавливает права потребителей на приобретение товаров (работ, услуг) надлежащего качества и безопасных для жизни, здоровья, имущества потребителей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окружающей среды, получение информации о товарах (работах, услугах) и об их изготовителях (исполнителях, продавцах), просвещение, государственную и общественную защиту их интересов, а также определяет механизм реализации этих прав.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Потребителем является гражданин, имеющий намерение заказать или приобрести либо заказывающий, приобретающий или использующий товары (работы, услуги) исключительно для личных, семейных, домашних и иных нужд, не связанных с осуществлением предпринимательской деятельности.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Исполнителем является организация независимо от ее организационно-правовой формы, а также индивидуальный предприниматель, выполняющие работы или оказывающие услуги потребителям по возмездному договору.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Исходя из положений указанного выше закона граждане, являющиеся собственниками помещений в многоквартирном доме, относятся к потребителям услуг, оказываемых управляющей организацией (исполнителем) по возмездному договору управления многоквартирным домом,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связи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чем на данные правоотношения распространяется Закон о защите прав потребителей.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Обязанность предоставлять гражданам по их запросам информацию об установленных ценах (тарифах) на услуги и работы по содержанию и ремонту общего имущества в многоквартирных домах и жилых помещений в них, о размерах оплаты в соответствии с установленными ценами (тарифами), об объеме, о перечне и качестве оказываемых услуг и (или) выполняемых работ, о ценах (тарифах) на предоставляемые коммунальные услуги и размерах оплаты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этих услуг,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 возложена на управляющие компании пунктом 2 статьи 165 Жилищного кодекса РФ.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Из материалов дела следует, что на заявление истца от 24 июля 2017 года о предоставлении планов работ и сметы текущего ремонта за 2016,2017 годы, с приложением по каждому виду работ договора подряда, сметы расходов и актов выполненных работ, если для их выполнения привлекались сторонние организации, полученного </w:t>
      </w:r>
      <w:r>
        <w:rPr>
          <w:rFonts w:ascii="Arial" w:hAnsi="Arial" w:cs="Arial"/>
          <w:color w:val="000000"/>
          <w:sz w:val="17"/>
          <w:szCs w:val="17"/>
        </w:rPr>
        <w:lastRenderedPageBreak/>
        <w:t>ответчиком 24.07.2017, дан ответ от 01.07.2017 (именно эта дата указана на ответе исх. 918</w:t>
      </w:r>
      <w:proofErr w:type="gramEnd"/>
      <w:r>
        <w:rPr>
          <w:rFonts w:ascii="Arial" w:hAnsi="Arial" w:cs="Arial"/>
          <w:color w:val="000000"/>
          <w:sz w:val="17"/>
          <w:szCs w:val="17"/>
        </w:rPr>
        <w:t>) о размещении информации в сети интернет в соответствии со Стандартом раскрытия информации организациями, осуществляющими деятельность в сфере управления многоквартирными домами.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Таким образом, на основании представленных истцом доказательств, судебная коллегия приходит к выводу, что ответчиком в нарушение положений Закона Российской Федерации "О защите прав потребителей" до потребителя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А.М. не доведена необходимая и достоверная информация в соответствии с его запросом о предоставлении информации по текущему ремонту многоквартирного дома.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Судебная коллегия полагает, что запрос истца, является обращением за получением информации о предоставляемой услуге.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Как следует из взаимосвязанных положений ст. ст. 8 - 10 Закона РФ от 07.02.1992 N 2300-1 "О защите прав потребителей", в обязанности изготовителя, (исполнителя, продавца) вменено предоставление потребителю необходимой и достоверной информации об исполнителе работ и услуг и о реализуемых им работах, услугах, а потому данные нормы к отношениям, возникшим между спорящими сторонами, также применимы.</w:t>
      </w:r>
      <w:proofErr w:type="gramEnd"/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Одним из способов исполнения обязанности по предоставлению информации гражданам является обеспечение управляющей организацией в соответствии с ч. 10 ст. 161 ЖК РФ свободного доступа к информации, в частности, об оказываемых услугах и о выполняемых работах по содержанию и ремонту общего имущества в многоквартирном доме, о порядке и об условиях их оказания и выполнения, в соответствии со стандартом раскрытия информации, утвержденным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Правительством Российской Федерации.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Состав указанной информации предусмотрен статьей 10 Закона Российской Федерации "О защите прав потребителей", п. 40 Правил содержания общего имущества в многоквартирном доме, утв. постановлением Правительства РФ от 13.08.2006 г. N 491, Стандартом раскрытия информации организациями, осуществляющими деятельность в сфере управления многоквартирными домами, утвержденным постановлением Правительства РФ от 23.09.2010 N 731 (ред. от 21.08.2012).</w:t>
      </w:r>
      <w:proofErr w:type="gramEnd"/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 основании подпункта "г" пункта 3 Стандарта управляющая организация, товарищество и кооператив обязаны раскрывать информацию о выполняемых работах (оказываемых услугах) по содержанию и ремонту общего имущества в многоквартирном доме и иных услугах, связанных с достижением целей управления многоквартирным домом, в том числе сведения о стоимости указанных работ (услуг) и иных услуг.</w:t>
      </w:r>
      <w:proofErr w:type="gramEnd"/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статье 10 Закона Российской Федерации "О защите прав потребителей" определен объем обязательной информации, которую изготовитель (продавец, исполнитель) обязан довести до потребителя.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 соответствии с пунктом 2 статьи 10 Закона Российской Федерации "О защите прав потребителей" информация о товарах (работах, услугах) в обязательном порядке должна содержать, в частности: сведения об основных потребительских свойствах товаров (работ, услуг); цену в рублях; гарантийный срок, если он установлен; правила и условия эффективного и безопасного использования товаров (работ, услуг);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срок службы или срок годности товаров (работ), установленный в соответствии с настоящим Законом, а также сведения о необходимых действиях потребителя по истечении указанных сроков и возможных последствиях при невыполнении таких действий, если товары (работы) по истечении указанных сроков представляют опасность для жизни, здоровья и имущества потребителя или становятся непригодными для использования по назначению;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адрес (место нахождения), фирменное наименование (наименование) изготовителя (исполнителя, продавца), уполномоченной организации или уполномоченного индивидуального предпринимателя, импортера; информацию об обязательном подтверждении соответствия товаров (работ, услуг), указанных в пункте 4 статьи 7 настоящего Закона; информацию о правилах продажи товаров (выполнения работ, оказания услуг);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указание на конкретное лицо, которое будет выполнять работу (оказывать услугу), и информацию о нем, если это имеет значение, исходя из характера работы (услуги).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Однако ответ от 01.07.2017, данный ответчиком потребителю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А.М., достоверной информации о предоставляемой услуге по текущему ремонту многоквартирного дома не содержит.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Возражения ответчика об обязанности предоставления информации только в соответствии со Стандартом раскрытия информации организациями, осуществляющими деятельность в сфере управления многоквартирными домами, утвержденным постановлением Правительства РФ от 23.09.2010 N 731 не принимаются судебной коллегией. Положения Закона о защите прав потребителей обязывают исполнителя предоставлять потребителю полную и достоверную информацию об оказываемой услуге, устанавливают сроки рассмотрения заявления потребителя и форму ответа на обращение потребителя. Получив заявление потребителя, исполнитель обязан дать ответ с приложением запрашиваемых документов в установленный срок,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связи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чем вывод суда об обязанности опубликования информации о работе управляющей компании на сайте до истечения 1 квартала 2018 года, который на момент рассмотрения дела не наступил, нельзя признать верным.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Доводы ответчика о том, что требования истца нарушают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коммерческую</w:t>
      </w:r>
      <w:proofErr w:type="gramEnd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голословны и не могут быть приняты в качестве допустимого доказательства.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Таким образом, поскольку в судебном заседании установлено, что ответчиком не доведена до истца необходимая и достоверная информация о предоставляемой услуге по текущему ремонту многоквартирного дома, коллегия полагает, что ответчиком нарушены права истца, как потребителя, на получение необходимой и достоверной информации о предоставляемой коммунальной услуге.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Судебная коллегия приходит к выводу, что нарушение прав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А.М. подлежит восстановлению путем возложения на ООО «УК Надежда» обязанности предоставить информацию по текущему ремонту (конструктивных элементов и фасадов здания): дефектные ведомости, сметы, акты выполненных работ по текущему ремонту конструктивных элементов (ремонту межпанельных швов) и фасаду здания (косметическому ремонту входных групп, ремонту кровли над входной группой 1 подъезда) в 2017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году, с приложением по каждому виду работ, документов подтверждающих стоимость ремонта: договоров подряда, актов выполненных работ, счетов, накладных, счетов фактур, авансовых отчетов, расходных и приходных ордеров.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 указанных обстоятельствах принятое судом первой инстанции решение нельзя признать законным и обоснованным, оно подлежит отмене, с принятием нового решения об удовлетворении искового заявления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А.М.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основании ст. 103 Гражданского процессуального кодекса РФ с ответчика ООО «УК Надежда» в пользу муниципального образования городской округ город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others2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подлежит взысканию государственная пошлина в размере 300 рублей.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Руководствуясь статьями 328-330 Гражданского процессуального кодекса Российской Федерации, судебная коллегия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определила: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решение Центрального районного суда города Тюмени от 24 января 2018 года отменить, принять новое решение.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Исковое заявление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fio12"/>
          <w:rFonts w:ascii="Arial" w:hAnsi="Arial" w:cs="Arial"/>
          <w:color w:val="000000"/>
          <w:sz w:val="17"/>
          <w:szCs w:val="17"/>
        </w:rPr>
        <w:t>А.М.</w:t>
      </w:r>
      <w:r>
        <w:rPr>
          <w:rFonts w:ascii="Arial" w:hAnsi="Arial" w:cs="Arial"/>
          <w:color w:val="000000"/>
          <w:sz w:val="17"/>
          <w:szCs w:val="17"/>
        </w:rPr>
        <w:t> удовлетворить.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Обязать ООО «УК Надежда» предоставить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Кибардину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fio13"/>
          <w:rFonts w:ascii="Arial" w:hAnsi="Arial" w:cs="Arial"/>
          <w:color w:val="000000"/>
          <w:sz w:val="17"/>
          <w:szCs w:val="17"/>
        </w:rPr>
        <w:t>А.М.</w:t>
      </w:r>
      <w:r>
        <w:rPr>
          <w:rFonts w:ascii="Arial" w:hAnsi="Arial" w:cs="Arial"/>
          <w:color w:val="000000"/>
          <w:sz w:val="17"/>
          <w:szCs w:val="17"/>
        </w:rPr>
        <w:t> информацию по текущему ремонту (конструктивных элементов и фасадов здания): дефектные ведомости, сметы, акты выполненных работ по текущему ремонту конструктивных элементов (ремонту межпанельных швов) и фасаду здания (косметическому ремонту входных групп, ремонту кровли над входной группой 1 подъезда) в 2017 году, с приложением по каждому виду работ, документов подтверждающих стоимость ремонта: договоров подряда</w:t>
      </w:r>
      <w:proofErr w:type="gramEnd"/>
      <w:r>
        <w:rPr>
          <w:rFonts w:ascii="Arial" w:hAnsi="Arial" w:cs="Arial"/>
          <w:color w:val="000000"/>
          <w:sz w:val="17"/>
          <w:szCs w:val="17"/>
        </w:rPr>
        <w:t>, актов выполненных работ, счетов, накладных, счетов фактур, авансовых отчетов, расходных и приходных ордеров.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Взыскать с ООО «УК Надежда» в доход муниципального образования городской округ город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others3"/>
          <w:rFonts w:ascii="Arial" w:hAnsi="Arial" w:cs="Arial"/>
          <w:color w:val="000000"/>
          <w:sz w:val="17"/>
          <w:szCs w:val="17"/>
        </w:rPr>
        <w:t>&lt;.......&gt;</w:t>
      </w:r>
      <w:r>
        <w:rPr>
          <w:rFonts w:ascii="Arial" w:hAnsi="Arial" w:cs="Arial"/>
          <w:color w:val="000000"/>
          <w:sz w:val="17"/>
          <w:szCs w:val="17"/>
        </w:rPr>
        <w:t> </w:t>
      </w:r>
      <w:proofErr w:type="gramEnd"/>
      <w:r>
        <w:rPr>
          <w:rFonts w:ascii="Arial" w:hAnsi="Arial" w:cs="Arial"/>
          <w:color w:val="000000"/>
          <w:sz w:val="17"/>
          <w:szCs w:val="17"/>
        </w:rPr>
        <w:t>государственную пошлину в размере 300 рублей.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Председательствующий:</w:t>
      </w:r>
    </w:p>
    <w:p w:rsidR="00D02D7F" w:rsidRDefault="00D02D7F" w:rsidP="00D02D7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Судьи коллегии:</w:t>
      </w:r>
    </w:p>
    <w:p w:rsidR="008131FE" w:rsidRDefault="002A32F7"/>
    <w:sectPr w:rsidR="00813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989"/>
    <w:rsid w:val="00122989"/>
    <w:rsid w:val="002A32F7"/>
    <w:rsid w:val="00A733A2"/>
    <w:rsid w:val="00C67AEB"/>
    <w:rsid w:val="00D0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8">
    <w:name w:val="fio8"/>
    <w:basedOn w:val="a0"/>
    <w:rsid w:val="00D02D7F"/>
  </w:style>
  <w:style w:type="character" w:customStyle="1" w:styleId="fio9">
    <w:name w:val="fio9"/>
    <w:basedOn w:val="a0"/>
    <w:rsid w:val="00D02D7F"/>
  </w:style>
  <w:style w:type="paragraph" w:customStyle="1" w:styleId="msoclass20">
    <w:name w:val="msoclass20"/>
    <w:basedOn w:val="a"/>
    <w:rsid w:val="00D0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0">
    <w:name w:val="fio10"/>
    <w:basedOn w:val="a0"/>
    <w:rsid w:val="00D02D7F"/>
  </w:style>
  <w:style w:type="character" w:customStyle="1" w:styleId="nomer2">
    <w:name w:val="nomer2"/>
    <w:basedOn w:val="a0"/>
    <w:rsid w:val="00D02D7F"/>
  </w:style>
  <w:style w:type="character" w:customStyle="1" w:styleId="address2">
    <w:name w:val="address2"/>
    <w:basedOn w:val="a0"/>
    <w:rsid w:val="00D02D7F"/>
  </w:style>
  <w:style w:type="character" w:customStyle="1" w:styleId="fio11">
    <w:name w:val="fio11"/>
    <w:basedOn w:val="a0"/>
    <w:rsid w:val="00D02D7F"/>
  </w:style>
  <w:style w:type="character" w:customStyle="1" w:styleId="others5">
    <w:name w:val="others5"/>
    <w:basedOn w:val="a0"/>
    <w:rsid w:val="00D02D7F"/>
  </w:style>
  <w:style w:type="character" w:customStyle="1" w:styleId="others4">
    <w:name w:val="others4"/>
    <w:basedOn w:val="a0"/>
    <w:rsid w:val="00D02D7F"/>
  </w:style>
  <w:style w:type="character" w:customStyle="1" w:styleId="data2">
    <w:name w:val="data2"/>
    <w:basedOn w:val="a0"/>
    <w:rsid w:val="00D02D7F"/>
  </w:style>
  <w:style w:type="character" w:customStyle="1" w:styleId="others7">
    <w:name w:val="others7"/>
    <w:basedOn w:val="a0"/>
    <w:rsid w:val="00D02D7F"/>
  </w:style>
  <w:style w:type="character" w:customStyle="1" w:styleId="others13">
    <w:name w:val="others13"/>
    <w:basedOn w:val="a0"/>
    <w:rsid w:val="00D02D7F"/>
  </w:style>
  <w:style w:type="character" w:customStyle="1" w:styleId="others14">
    <w:name w:val="others14"/>
    <w:basedOn w:val="a0"/>
    <w:rsid w:val="00D02D7F"/>
  </w:style>
  <w:style w:type="character" w:customStyle="1" w:styleId="others12">
    <w:name w:val="others12"/>
    <w:basedOn w:val="a0"/>
    <w:rsid w:val="00D02D7F"/>
  </w:style>
  <w:style w:type="paragraph" w:customStyle="1" w:styleId="msoclassconsplusnormal">
    <w:name w:val="msoclassconsplusnormal"/>
    <w:basedOn w:val="a"/>
    <w:rsid w:val="00D0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D02D7F"/>
  </w:style>
  <w:style w:type="character" w:customStyle="1" w:styleId="others2">
    <w:name w:val="others2"/>
    <w:basedOn w:val="a0"/>
    <w:rsid w:val="00D02D7F"/>
  </w:style>
  <w:style w:type="character" w:customStyle="1" w:styleId="fio12">
    <w:name w:val="fio12"/>
    <w:basedOn w:val="a0"/>
    <w:rsid w:val="00D02D7F"/>
  </w:style>
  <w:style w:type="character" w:customStyle="1" w:styleId="fio13">
    <w:name w:val="fio13"/>
    <w:basedOn w:val="a0"/>
    <w:rsid w:val="00D02D7F"/>
  </w:style>
  <w:style w:type="character" w:customStyle="1" w:styleId="others3">
    <w:name w:val="others3"/>
    <w:basedOn w:val="a0"/>
    <w:rsid w:val="00D02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8">
    <w:name w:val="fio8"/>
    <w:basedOn w:val="a0"/>
    <w:rsid w:val="00D02D7F"/>
  </w:style>
  <w:style w:type="character" w:customStyle="1" w:styleId="fio9">
    <w:name w:val="fio9"/>
    <w:basedOn w:val="a0"/>
    <w:rsid w:val="00D02D7F"/>
  </w:style>
  <w:style w:type="paragraph" w:customStyle="1" w:styleId="msoclass20">
    <w:name w:val="msoclass20"/>
    <w:basedOn w:val="a"/>
    <w:rsid w:val="00D0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0">
    <w:name w:val="fio10"/>
    <w:basedOn w:val="a0"/>
    <w:rsid w:val="00D02D7F"/>
  </w:style>
  <w:style w:type="character" w:customStyle="1" w:styleId="nomer2">
    <w:name w:val="nomer2"/>
    <w:basedOn w:val="a0"/>
    <w:rsid w:val="00D02D7F"/>
  </w:style>
  <w:style w:type="character" w:customStyle="1" w:styleId="address2">
    <w:name w:val="address2"/>
    <w:basedOn w:val="a0"/>
    <w:rsid w:val="00D02D7F"/>
  </w:style>
  <w:style w:type="character" w:customStyle="1" w:styleId="fio11">
    <w:name w:val="fio11"/>
    <w:basedOn w:val="a0"/>
    <w:rsid w:val="00D02D7F"/>
  </w:style>
  <w:style w:type="character" w:customStyle="1" w:styleId="others5">
    <w:name w:val="others5"/>
    <w:basedOn w:val="a0"/>
    <w:rsid w:val="00D02D7F"/>
  </w:style>
  <w:style w:type="character" w:customStyle="1" w:styleId="others4">
    <w:name w:val="others4"/>
    <w:basedOn w:val="a0"/>
    <w:rsid w:val="00D02D7F"/>
  </w:style>
  <w:style w:type="character" w:customStyle="1" w:styleId="data2">
    <w:name w:val="data2"/>
    <w:basedOn w:val="a0"/>
    <w:rsid w:val="00D02D7F"/>
  </w:style>
  <w:style w:type="character" w:customStyle="1" w:styleId="others7">
    <w:name w:val="others7"/>
    <w:basedOn w:val="a0"/>
    <w:rsid w:val="00D02D7F"/>
  </w:style>
  <w:style w:type="character" w:customStyle="1" w:styleId="others13">
    <w:name w:val="others13"/>
    <w:basedOn w:val="a0"/>
    <w:rsid w:val="00D02D7F"/>
  </w:style>
  <w:style w:type="character" w:customStyle="1" w:styleId="others14">
    <w:name w:val="others14"/>
    <w:basedOn w:val="a0"/>
    <w:rsid w:val="00D02D7F"/>
  </w:style>
  <w:style w:type="character" w:customStyle="1" w:styleId="others12">
    <w:name w:val="others12"/>
    <w:basedOn w:val="a0"/>
    <w:rsid w:val="00D02D7F"/>
  </w:style>
  <w:style w:type="paragraph" w:customStyle="1" w:styleId="msoclassconsplusnormal">
    <w:name w:val="msoclassconsplusnormal"/>
    <w:basedOn w:val="a"/>
    <w:rsid w:val="00D0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D02D7F"/>
  </w:style>
  <w:style w:type="character" w:customStyle="1" w:styleId="others2">
    <w:name w:val="others2"/>
    <w:basedOn w:val="a0"/>
    <w:rsid w:val="00D02D7F"/>
  </w:style>
  <w:style w:type="character" w:customStyle="1" w:styleId="fio12">
    <w:name w:val="fio12"/>
    <w:basedOn w:val="a0"/>
    <w:rsid w:val="00D02D7F"/>
  </w:style>
  <w:style w:type="character" w:customStyle="1" w:styleId="fio13">
    <w:name w:val="fio13"/>
    <w:basedOn w:val="a0"/>
    <w:rsid w:val="00D02D7F"/>
  </w:style>
  <w:style w:type="character" w:customStyle="1" w:styleId="others3">
    <w:name w:val="others3"/>
    <w:basedOn w:val="a0"/>
    <w:rsid w:val="00D02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3113</Words>
  <Characters>17750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mardanova</dc:creator>
  <cp:lastModifiedBy>инженер</cp:lastModifiedBy>
  <cp:revision>2</cp:revision>
  <dcterms:created xsi:type="dcterms:W3CDTF">2018-06-20T09:34:00Z</dcterms:created>
  <dcterms:modified xsi:type="dcterms:W3CDTF">2018-06-20T09:34:00Z</dcterms:modified>
</cp:coreProperties>
</file>