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81B" w:rsidRDefault="007D581B">
      <w:pPr>
        <w:widowControl w:val="0"/>
        <w:autoSpaceDE w:val="0"/>
        <w:autoSpaceDN w:val="0"/>
        <w:adjustRightInd w:val="0"/>
        <w:spacing w:after="0" w:line="240" w:lineRule="auto"/>
        <w:jc w:val="both"/>
        <w:outlineLvl w:val="0"/>
        <w:rPr>
          <w:rFonts w:ascii="Calibri" w:hAnsi="Calibri" w:cs="Calibri"/>
        </w:rPr>
      </w:pPr>
    </w:p>
    <w:p w:rsidR="007D581B" w:rsidRDefault="007D581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АРБИТРАЖНЫЙ СУД УРАЛЬСКОГО ОКРУГА</w:t>
      </w:r>
    </w:p>
    <w:p w:rsidR="007D581B" w:rsidRDefault="007D581B">
      <w:pPr>
        <w:widowControl w:val="0"/>
        <w:autoSpaceDE w:val="0"/>
        <w:autoSpaceDN w:val="0"/>
        <w:adjustRightInd w:val="0"/>
        <w:spacing w:after="0" w:line="240" w:lineRule="auto"/>
        <w:jc w:val="center"/>
        <w:rPr>
          <w:rFonts w:ascii="Calibri" w:hAnsi="Calibri" w:cs="Calibri"/>
          <w:b/>
          <w:bCs/>
        </w:rPr>
      </w:pPr>
    </w:p>
    <w:p w:rsidR="007D581B" w:rsidRDefault="007D581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7D581B" w:rsidRDefault="007D581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24 июня 2010 г. N Ф09-4802/10-С6</w:t>
      </w:r>
    </w:p>
    <w:p w:rsidR="007D581B" w:rsidRDefault="007D581B">
      <w:pPr>
        <w:widowControl w:val="0"/>
        <w:autoSpaceDE w:val="0"/>
        <w:autoSpaceDN w:val="0"/>
        <w:adjustRightInd w:val="0"/>
        <w:spacing w:after="0" w:line="240" w:lineRule="auto"/>
        <w:jc w:val="center"/>
        <w:rPr>
          <w:rFonts w:ascii="Calibri" w:hAnsi="Calibri" w:cs="Calibri"/>
        </w:rPr>
      </w:pPr>
    </w:p>
    <w:p w:rsidR="007D581B" w:rsidRDefault="007D581B">
      <w:pPr>
        <w:widowControl w:val="0"/>
        <w:autoSpaceDE w:val="0"/>
        <w:autoSpaceDN w:val="0"/>
        <w:adjustRightInd w:val="0"/>
        <w:spacing w:after="0" w:line="240" w:lineRule="auto"/>
        <w:jc w:val="right"/>
        <w:rPr>
          <w:rFonts w:ascii="Calibri" w:hAnsi="Calibri" w:cs="Calibri"/>
        </w:rPr>
      </w:pPr>
      <w:r>
        <w:rPr>
          <w:rFonts w:ascii="Calibri" w:hAnsi="Calibri" w:cs="Calibri"/>
        </w:rPr>
        <w:t>Дело N А60-36692/2009-С3</w:t>
      </w:r>
    </w:p>
    <w:p w:rsidR="007D581B" w:rsidRDefault="007D581B">
      <w:pPr>
        <w:widowControl w:val="0"/>
        <w:autoSpaceDE w:val="0"/>
        <w:autoSpaceDN w:val="0"/>
        <w:adjustRightInd w:val="0"/>
        <w:spacing w:after="0" w:line="240" w:lineRule="auto"/>
        <w:jc w:val="right"/>
        <w:rPr>
          <w:rFonts w:ascii="Calibri" w:hAnsi="Calibri" w:cs="Calibri"/>
        </w:rPr>
      </w:pP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Федеральный арбитражный суд Уральского округа в составе:</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председательствующего Столярова А.А.,</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судей Маликовой Э.М., Мындря Д.И.,</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рассмотрел в судебном заседании кассационную жалобу общества с ограниченной ответственностью "Инсис" (далее - общество "Инсис") на решение Арбитражного суда Свердловской области от 29.12.2009 по делу N А60-36692/2009-С3 и </w:t>
      </w:r>
      <w:hyperlink r:id="rId5" w:history="1">
        <w:r>
          <w:rPr>
            <w:rFonts w:ascii="Calibri" w:hAnsi="Calibri" w:cs="Calibri"/>
            <w:color w:val="0000FF"/>
          </w:rPr>
          <w:t>постановление</w:t>
        </w:r>
      </w:hyperlink>
      <w:r>
        <w:rPr>
          <w:rFonts w:ascii="Calibri" w:hAnsi="Calibri" w:cs="Calibri"/>
        </w:rPr>
        <w:t xml:space="preserve"> Семнадцатого арбитражного апелляционного суда от 26.03.2010 по тому же делу.</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участвующие в деле, о времени и месте рассмотрения кассационной жалобы извещены надлежащим образом, в том числе публично, путем размещения информации о времени и месте судебного заседания на сайте Федерального арбитражного суда Уральского округа.</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судебном заседании приняли участие представители:</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общества "Инсис" - Завьялова Е.Л. (доверенность от 01.01.2010), Костарева Ю.И. (доверенность от 01.01.2010);</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Управления Федеральной службы по надзору в сфере связи, информационных технологий и массовых коммуникаций по Свердловской области (далее - Управление) - Солодкий В.В. (доверенность от 11.01.2010 N 2).</w:t>
      </w:r>
    </w:p>
    <w:p w:rsidR="007D581B" w:rsidRDefault="007D581B">
      <w:pPr>
        <w:widowControl w:val="0"/>
        <w:autoSpaceDE w:val="0"/>
        <w:autoSpaceDN w:val="0"/>
        <w:adjustRightInd w:val="0"/>
        <w:spacing w:after="0" w:line="240" w:lineRule="auto"/>
        <w:ind w:firstLine="540"/>
        <w:jc w:val="both"/>
        <w:rPr>
          <w:rFonts w:ascii="Calibri" w:hAnsi="Calibri" w:cs="Calibri"/>
        </w:rPr>
      </w:pP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Общество "Инсис" обратилось в Арбитражный суд Свердловской области с иском к закрытому акционерному обществу "Управляющая компания "Верх-Исетская" (далее - общество "УК "Верх-Исетская") о признании неправомерным прекращения допуска сотрудников общества "Инсис" к оборудованию, размещенному в жилых домах, поименованных в "Перечне домов и размещенного в них оборудования общества "Инсис"" (307 многоквартирных жилых домов), а также обязании ответчика заключить соглашение о сотрудничестве с обществом</w:t>
      </w:r>
      <w:proofErr w:type="gramEnd"/>
      <w:r>
        <w:rPr>
          <w:rFonts w:ascii="Calibri" w:hAnsi="Calibri" w:cs="Calibri"/>
        </w:rPr>
        <w:t xml:space="preserve"> "Инсис" в редакции, представленной для заключения обществу "УК "</w:t>
      </w:r>
      <w:proofErr w:type="gramStart"/>
      <w:r>
        <w:rPr>
          <w:rFonts w:ascii="Calibri" w:hAnsi="Calibri" w:cs="Calibri"/>
        </w:rPr>
        <w:t>Верх-Исетская</w:t>
      </w:r>
      <w:proofErr w:type="gramEnd"/>
      <w:r>
        <w:rPr>
          <w:rFonts w:ascii="Calibri" w:hAnsi="Calibri" w:cs="Calibri"/>
        </w:rPr>
        <w:t xml:space="preserve">", от 09.06.2009 (с учетом уточнений, принятых судом в порядке, предусмотренном </w:t>
      </w:r>
      <w:hyperlink r:id="rId6" w:history="1">
        <w:r>
          <w:rPr>
            <w:rFonts w:ascii="Calibri" w:hAnsi="Calibri" w:cs="Calibri"/>
            <w:color w:val="0000FF"/>
          </w:rPr>
          <w:t>ст. 49</w:t>
        </w:r>
      </w:hyperlink>
      <w:r>
        <w:rPr>
          <w:rFonts w:ascii="Calibri" w:hAnsi="Calibri" w:cs="Calibri"/>
        </w:rPr>
        <w:t xml:space="preserve"> Арбитражного процессуального кодекса Российской Федерации).</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7" w:history="1">
        <w:r>
          <w:rPr>
            <w:rFonts w:ascii="Calibri" w:hAnsi="Calibri" w:cs="Calibri"/>
            <w:color w:val="0000FF"/>
          </w:rPr>
          <w:t>ст. 51</w:t>
        </w:r>
      </w:hyperlink>
      <w:r>
        <w:rPr>
          <w:rFonts w:ascii="Calibri" w:hAnsi="Calibri" w:cs="Calibri"/>
        </w:rPr>
        <w:t xml:space="preserve"> Арбитражного процессуального кодекса Российской Федерации к участию в деле в качестве третьего лица, не заявляющего самостоятельных требований относительно предмета спора, привлечено Управление.</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Определением Арбитражного суда Свердловской области от 30.11.2009 к производству принято встречное исковое заявление общества "УК "Верх-Исетская" к обществу "Инсис" об обязании исполнить условия договора от 01.07.2007 N 46 в части приведения поврежденного общего имущества многоквартирных домов, согласно представленному обществом "Инсис" Перечню домов, в то состояние, в котором оно находилось до монтажа оборудования обществом "Инсис".</w:t>
      </w:r>
      <w:proofErr w:type="gramEnd"/>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Арбитражного суда Свердловской области от 29.12.2009 (судья Полуяктов А.С.) в удовлетворении первоначального и встречного исков отказано.</w:t>
      </w:r>
    </w:p>
    <w:p w:rsidR="007D581B" w:rsidRDefault="007D581B">
      <w:pPr>
        <w:widowControl w:val="0"/>
        <w:autoSpaceDE w:val="0"/>
        <w:autoSpaceDN w:val="0"/>
        <w:adjustRightInd w:val="0"/>
        <w:spacing w:after="0" w:line="240" w:lineRule="auto"/>
        <w:ind w:firstLine="540"/>
        <w:jc w:val="both"/>
        <w:rPr>
          <w:rFonts w:ascii="Calibri" w:hAnsi="Calibri" w:cs="Calibri"/>
        </w:rPr>
      </w:pPr>
      <w:hyperlink r:id="rId8" w:history="1">
        <w:r>
          <w:rPr>
            <w:rFonts w:ascii="Calibri" w:hAnsi="Calibri" w:cs="Calibri"/>
            <w:color w:val="0000FF"/>
          </w:rPr>
          <w:t>Постановлением</w:t>
        </w:r>
      </w:hyperlink>
      <w:r>
        <w:rPr>
          <w:rFonts w:ascii="Calibri" w:hAnsi="Calibri" w:cs="Calibri"/>
        </w:rPr>
        <w:t xml:space="preserve"> Семнадцатого арбитражного апелляционного суда от 26.03.2010 (судьи Скромова Ю.В., Зеленина Т.Л., Усцов Л.А.) решение суда в обжалуемой части оставлено без изменения.</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кассационной жалобе общество "Инсис" просит решение и </w:t>
      </w:r>
      <w:hyperlink r:id="rId9" w:history="1">
        <w:r>
          <w:rPr>
            <w:rFonts w:ascii="Calibri" w:hAnsi="Calibri" w:cs="Calibri"/>
            <w:color w:val="0000FF"/>
          </w:rPr>
          <w:t>постановление</w:t>
        </w:r>
      </w:hyperlink>
      <w:r>
        <w:rPr>
          <w:rFonts w:ascii="Calibri" w:hAnsi="Calibri" w:cs="Calibri"/>
        </w:rPr>
        <w:t xml:space="preserve"> в части отказа в удовлетворении требований о признании неправомерным прекращения допуска сотрудников истца к принадлежащему ему на праве собственности оборудованию связи отменить, принять новый судебный акт об удовлетворении заявленных требований, ссылаясь на неприменение судами положений Федерального </w:t>
      </w:r>
      <w:hyperlink r:id="rId10" w:history="1">
        <w:r>
          <w:rPr>
            <w:rFonts w:ascii="Calibri" w:hAnsi="Calibri" w:cs="Calibri"/>
            <w:color w:val="0000FF"/>
          </w:rPr>
          <w:t>закона</w:t>
        </w:r>
      </w:hyperlink>
      <w:r>
        <w:rPr>
          <w:rFonts w:ascii="Calibri" w:hAnsi="Calibri" w:cs="Calibri"/>
        </w:rPr>
        <w:t xml:space="preserve"> от 07.07.2003 N 126-ФЗ, а также на несоответствие </w:t>
      </w:r>
      <w:r>
        <w:rPr>
          <w:rFonts w:ascii="Calibri" w:hAnsi="Calibri" w:cs="Calibri"/>
        </w:rPr>
        <w:lastRenderedPageBreak/>
        <w:t>выводов судов фактическим обстоятельствам дела и</w:t>
      </w:r>
      <w:proofErr w:type="gramEnd"/>
      <w:r>
        <w:rPr>
          <w:rFonts w:ascii="Calibri" w:hAnsi="Calibri" w:cs="Calibri"/>
        </w:rPr>
        <w:t xml:space="preserve"> имеющимся в материалах дела доказательствам. </w:t>
      </w:r>
      <w:proofErr w:type="gramStart"/>
      <w:r>
        <w:rPr>
          <w:rFonts w:ascii="Calibri" w:hAnsi="Calibri" w:cs="Calibri"/>
        </w:rPr>
        <w:t>Заявитель, указывая на то, что является оператором связи на основании заключенных между ним и абонентами договоров на оказание услуг связи, считает, что сбор 2/3 голосов собственников не является обязательным, поскольку при установке коммутационного оборудования, используемого непосредственно для предоставления услуг связи собственнику квартиры в многоквартирном доме, использование общего имущества жильцов домов не происходит, истец не извлекает из этого выгоду, а</w:t>
      </w:r>
      <w:proofErr w:type="gramEnd"/>
      <w:r>
        <w:rPr>
          <w:rFonts w:ascii="Calibri" w:hAnsi="Calibri" w:cs="Calibri"/>
        </w:rPr>
        <w:t xml:space="preserve"> действует в интересах конкретных жильцов, которым оказываются услуги связи, при этом права иных собственников не нарушаются.</w:t>
      </w:r>
    </w:p>
    <w:p w:rsidR="007D581B" w:rsidRDefault="007D581B">
      <w:pPr>
        <w:widowControl w:val="0"/>
        <w:autoSpaceDE w:val="0"/>
        <w:autoSpaceDN w:val="0"/>
        <w:adjustRightInd w:val="0"/>
        <w:spacing w:after="0" w:line="240" w:lineRule="auto"/>
        <w:ind w:firstLine="540"/>
        <w:jc w:val="both"/>
        <w:rPr>
          <w:rFonts w:ascii="Calibri" w:hAnsi="Calibri" w:cs="Calibri"/>
        </w:rPr>
      </w:pP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11" w:history="1">
        <w:r>
          <w:rPr>
            <w:rFonts w:ascii="Calibri" w:hAnsi="Calibri" w:cs="Calibri"/>
            <w:color w:val="0000FF"/>
          </w:rPr>
          <w:t>ст. 286</w:t>
        </w:r>
      </w:hyperlink>
      <w:r>
        <w:rPr>
          <w:rFonts w:ascii="Calibri" w:hAnsi="Calibri" w:cs="Calibri"/>
        </w:rPr>
        <w:t xml:space="preserve"> Арбитражного процессуального кодекса Российской Федерации суд кассационной инстанции проверяет законность судебных актов в пределах доводов, изложенных в кассационной жалобе, устанавливая правильность применения норм материального права и норм процессуального права при рассмотрении дела и принятии обжалуемых судебных актов.</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рассмотрении спора судами установлено, что общество "Инсис" </w:t>
      </w:r>
      <w:proofErr w:type="gramStart"/>
      <w:r>
        <w:rPr>
          <w:rFonts w:ascii="Calibri" w:hAnsi="Calibri" w:cs="Calibri"/>
        </w:rPr>
        <w:t>является оператором связи и осуществляет</w:t>
      </w:r>
      <w:proofErr w:type="gramEnd"/>
      <w:r>
        <w:rPr>
          <w:rFonts w:ascii="Calibri" w:hAnsi="Calibri" w:cs="Calibri"/>
        </w:rPr>
        <w:t xml:space="preserve"> эксплуатацию сооружений связи на основании выданных разрешений. Оборудование общества "Инсис" размещено, в том числе, в 307 жилых домах, находящихся в управлении ответчика. </w:t>
      </w:r>
      <w:proofErr w:type="gramStart"/>
      <w:r>
        <w:rPr>
          <w:rFonts w:ascii="Calibri" w:hAnsi="Calibri" w:cs="Calibri"/>
        </w:rPr>
        <w:t>Отношения истца и ответчика регулировались договором оказания услуг от 01.07.2007 N 46, по условиям которого общество "УК "Верх-Исетская" (Управляющая компания) с согласия собственников многоквартирного дома и действующее в их интересах обязуется оказать услуги обществу "Инсис" (оператор связи) по согласованию технических условий монтажа, размещению сооружений связи, линий связи, телекоммуникационного оборудования на объекте и предоставлению доступа на объект для эксплуатации оборудования оператора</w:t>
      </w:r>
      <w:proofErr w:type="gramEnd"/>
      <w:r>
        <w:rPr>
          <w:rFonts w:ascii="Calibri" w:hAnsi="Calibri" w:cs="Calibri"/>
        </w:rPr>
        <w:t xml:space="preserve"> связи (т. 1, л. д. 14 - 21). В настоящее время договор расторгнут, что сторонами не оспаривается.</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Общество "Инсис", ссылаясь на то, что общество "УК "</w:t>
      </w:r>
      <w:proofErr w:type="gramStart"/>
      <w:r>
        <w:rPr>
          <w:rFonts w:ascii="Calibri" w:hAnsi="Calibri" w:cs="Calibri"/>
        </w:rPr>
        <w:t>Верх-Исетская</w:t>
      </w:r>
      <w:proofErr w:type="gramEnd"/>
      <w:r>
        <w:rPr>
          <w:rFonts w:ascii="Calibri" w:hAnsi="Calibri" w:cs="Calibri"/>
        </w:rPr>
        <w:t>" неправомерно прекратило допуск сотрудников истца к принадлежащему ему оборудованию, расположенному в многоквартирных домах, обслуживаемых ответчиком, обратилось в Арбитражный суд Свердловской области с соответствующим иском.</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Отказывая в удовлетворении заявленных требований суды первой и апелляционной инстанций, руководствуясь </w:t>
      </w:r>
      <w:hyperlink r:id="rId12" w:history="1">
        <w:r>
          <w:rPr>
            <w:rFonts w:ascii="Calibri" w:hAnsi="Calibri" w:cs="Calibri"/>
            <w:color w:val="0000FF"/>
          </w:rPr>
          <w:t>п. 1 ст. 246</w:t>
        </w:r>
      </w:hyperlink>
      <w:r>
        <w:rPr>
          <w:rFonts w:ascii="Calibri" w:hAnsi="Calibri" w:cs="Calibri"/>
        </w:rPr>
        <w:t xml:space="preserve">, </w:t>
      </w:r>
      <w:hyperlink r:id="rId13" w:history="1">
        <w:r>
          <w:rPr>
            <w:rFonts w:ascii="Calibri" w:hAnsi="Calibri" w:cs="Calibri"/>
            <w:color w:val="0000FF"/>
          </w:rPr>
          <w:t>п. 1 ст. 247</w:t>
        </w:r>
      </w:hyperlink>
      <w:r>
        <w:rPr>
          <w:rFonts w:ascii="Calibri" w:hAnsi="Calibri" w:cs="Calibri"/>
        </w:rPr>
        <w:t xml:space="preserve">, </w:t>
      </w:r>
      <w:hyperlink r:id="rId14" w:history="1">
        <w:r>
          <w:rPr>
            <w:rFonts w:ascii="Calibri" w:hAnsi="Calibri" w:cs="Calibri"/>
            <w:color w:val="0000FF"/>
          </w:rPr>
          <w:t>п. 1 ст. 290</w:t>
        </w:r>
      </w:hyperlink>
      <w:r>
        <w:rPr>
          <w:rFonts w:ascii="Calibri" w:hAnsi="Calibri" w:cs="Calibri"/>
        </w:rPr>
        <w:t xml:space="preserve"> Гражданского кодекса Российской Федерации, </w:t>
      </w:r>
      <w:hyperlink r:id="rId15" w:history="1">
        <w:r>
          <w:rPr>
            <w:rFonts w:ascii="Calibri" w:hAnsi="Calibri" w:cs="Calibri"/>
            <w:color w:val="0000FF"/>
          </w:rPr>
          <w:t>п. 1</w:t>
        </w:r>
      </w:hyperlink>
      <w:r>
        <w:rPr>
          <w:rFonts w:ascii="Calibri" w:hAnsi="Calibri" w:cs="Calibri"/>
        </w:rPr>
        <w:t xml:space="preserve">, </w:t>
      </w:r>
      <w:hyperlink r:id="rId16" w:history="1">
        <w:r>
          <w:rPr>
            <w:rFonts w:ascii="Calibri" w:hAnsi="Calibri" w:cs="Calibri"/>
            <w:color w:val="0000FF"/>
          </w:rPr>
          <w:t>4 ст. 36</w:t>
        </w:r>
      </w:hyperlink>
      <w:r>
        <w:rPr>
          <w:rFonts w:ascii="Calibri" w:hAnsi="Calibri" w:cs="Calibri"/>
        </w:rPr>
        <w:t xml:space="preserve">, </w:t>
      </w:r>
      <w:hyperlink r:id="rId17" w:history="1">
        <w:r>
          <w:rPr>
            <w:rFonts w:ascii="Calibri" w:hAnsi="Calibri" w:cs="Calibri"/>
            <w:color w:val="0000FF"/>
          </w:rPr>
          <w:t>п. 3 ст. 44</w:t>
        </w:r>
      </w:hyperlink>
      <w:r>
        <w:rPr>
          <w:rFonts w:ascii="Calibri" w:hAnsi="Calibri" w:cs="Calibri"/>
        </w:rPr>
        <w:t xml:space="preserve"> Жилищного кодекса Российской Федерации, пришли к выводу о том, что вопрос о размещении оборудования общества "Инсис" на общем имуществе многоквартирных домов должен в обязательном</w:t>
      </w:r>
      <w:proofErr w:type="gramEnd"/>
      <w:r>
        <w:rPr>
          <w:rFonts w:ascii="Calibri" w:hAnsi="Calibri" w:cs="Calibri"/>
        </w:rPr>
        <w:t xml:space="preserve"> </w:t>
      </w:r>
      <w:proofErr w:type="gramStart"/>
      <w:r>
        <w:rPr>
          <w:rFonts w:ascii="Calibri" w:hAnsi="Calibri" w:cs="Calibri"/>
        </w:rPr>
        <w:t>порядке</w:t>
      </w:r>
      <w:proofErr w:type="gramEnd"/>
      <w:r>
        <w:rPr>
          <w:rFonts w:ascii="Calibri" w:hAnsi="Calibri" w:cs="Calibri"/>
        </w:rPr>
        <w:t xml:space="preserve"> обсуждаться на общем собрании собственников помещений многоквартирных домов. Поскольку истец не обладает законным правом пользования объектами общего имущества многоквартирных домов, его нельзя признать субъектом, право которого нарушено и подлежит защите в суде испрашиваемым способом. </w:t>
      </w:r>
      <w:proofErr w:type="gramStart"/>
      <w:r>
        <w:rPr>
          <w:rFonts w:ascii="Calibri" w:hAnsi="Calibri" w:cs="Calibri"/>
        </w:rPr>
        <w:t xml:space="preserve">Кроме того, отказывая в удовлетворении требований об обязании общества "УК "Верх-Исетская" заключить с обществом "Инсис" соглашение о сотрудничестве в редакции, которая представлена последним 09.06.2009, суды исходили из принципа свободы договора, закрепленного в </w:t>
      </w:r>
      <w:hyperlink r:id="rId18" w:history="1">
        <w:r>
          <w:rPr>
            <w:rFonts w:ascii="Calibri" w:hAnsi="Calibri" w:cs="Calibri"/>
            <w:color w:val="0000FF"/>
          </w:rPr>
          <w:t>ст. 421</w:t>
        </w:r>
      </w:hyperlink>
      <w:r>
        <w:rPr>
          <w:rFonts w:ascii="Calibri" w:hAnsi="Calibri" w:cs="Calibri"/>
        </w:rPr>
        <w:t xml:space="preserve"> Гражданского кодекса Российской Федерации, и отсутствия в действующем законодательстве положений, обязывающих общество "УК "Верх-Исетская" заключать соглашение о сотрудничестве, предметом которого является допуск сотрудников для монтажа, подключения</w:t>
      </w:r>
      <w:proofErr w:type="gramEnd"/>
      <w:r>
        <w:rPr>
          <w:rFonts w:ascii="Calibri" w:hAnsi="Calibri" w:cs="Calibri"/>
        </w:rPr>
        <w:t xml:space="preserve"> </w:t>
      </w:r>
      <w:proofErr w:type="gramStart"/>
      <w:r>
        <w:rPr>
          <w:rFonts w:ascii="Calibri" w:hAnsi="Calibri" w:cs="Calibri"/>
        </w:rPr>
        <w:t>к электроснабжению, текущего обслуживания оборудования и кабелей связи, подключения абонентов в зданиях, находящихся в управлении исполнителя, в целях предоставления услуг связи абонентам заказчика, с любым обратившимся к ней лицом, при этом добровольного обязательства заключить подобный договор ответчик на себя в установленном порядке не принимал, оснований для его понуждения к заключению указанного соглашения не имеется.</w:t>
      </w:r>
      <w:proofErr w:type="gramEnd"/>
      <w:r>
        <w:rPr>
          <w:rFonts w:ascii="Calibri" w:hAnsi="Calibri" w:cs="Calibri"/>
        </w:rPr>
        <w:t xml:space="preserve"> </w:t>
      </w:r>
      <w:proofErr w:type="gramStart"/>
      <w:r>
        <w:rPr>
          <w:rFonts w:ascii="Calibri" w:hAnsi="Calibri" w:cs="Calibri"/>
        </w:rPr>
        <w:t xml:space="preserve">Отказывая в удовлетворении встречного заявления общества "УК "Верх-Исетская" об обязании общества "Инсис" исполнить условия договора от 01.07.2007 N 46 в части приведения поврежденного общего имущества многоквартирных домов в то состояние, в котором оно находилось до монтажа оборудования обществом "Инсис", суды пришли к выводу о ничтожности данного договора, заключенного с нарушением положений </w:t>
      </w:r>
      <w:hyperlink r:id="rId19" w:history="1">
        <w:r>
          <w:rPr>
            <w:rFonts w:ascii="Calibri" w:hAnsi="Calibri" w:cs="Calibri"/>
            <w:color w:val="0000FF"/>
          </w:rPr>
          <w:t>ст. 246</w:t>
        </w:r>
      </w:hyperlink>
      <w:r>
        <w:rPr>
          <w:rFonts w:ascii="Calibri" w:hAnsi="Calibri" w:cs="Calibri"/>
        </w:rPr>
        <w:t xml:space="preserve">, </w:t>
      </w:r>
      <w:hyperlink r:id="rId20" w:history="1">
        <w:r>
          <w:rPr>
            <w:rFonts w:ascii="Calibri" w:hAnsi="Calibri" w:cs="Calibri"/>
            <w:color w:val="0000FF"/>
          </w:rPr>
          <w:t>247</w:t>
        </w:r>
      </w:hyperlink>
      <w:r>
        <w:rPr>
          <w:rFonts w:ascii="Calibri" w:hAnsi="Calibri" w:cs="Calibri"/>
        </w:rPr>
        <w:t xml:space="preserve">, </w:t>
      </w:r>
      <w:hyperlink r:id="rId21" w:history="1">
        <w:r>
          <w:rPr>
            <w:rFonts w:ascii="Calibri" w:hAnsi="Calibri" w:cs="Calibri"/>
            <w:color w:val="0000FF"/>
          </w:rPr>
          <w:t>290</w:t>
        </w:r>
      </w:hyperlink>
      <w:r>
        <w:rPr>
          <w:rFonts w:ascii="Calibri" w:hAnsi="Calibri" w:cs="Calibri"/>
        </w:rPr>
        <w:t xml:space="preserve"> Гражданского кодекса Российской Федерации, </w:t>
      </w:r>
      <w:hyperlink r:id="rId22" w:history="1">
        <w:r>
          <w:rPr>
            <w:rFonts w:ascii="Calibri" w:hAnsi="Calibri" w:cs="Calibri"/>
            <w:color w:val="0000FF"/>
          </w:rPr>
          <w:t>ст</w:t>
        </w:r>
        <w:proofErr w:type="gramEnd"/>
        <w:r>
          <w:rPr>
            <w:rFonts w:ascii="Calibri" w:hAnsi="Calibri" w:cs="Calibri"/>
            <w:color w:val="0000FF"/>
          </w:rPr>
          <w:t>. 36</w:t>
        </w:r>
      </w:hyperlink>
      <w:r>
        <w:rPr>
          <w:rFonts w:ascii="Calibri" w:hAnsi="Calibri" w:cs="Calibri"/>
        </w:rPr>
        <w:t xml:space="preserve">, </w:t>
      </w:r>
      <w:hyperlink r:id="rId23" w:history="1">
        <w:r>
          <w:rPr>
            <w:rFonts w:ascii="Calibri" w:hAnsi="Calibri" w:cs="Calibri"/>
            <w:color w:val="0000FF"/>
          </w:rPr>
          <w:t>44</w:t>
        </w:r>
      </w:hyperlink>
      <w:r>
        <w:rPr>
          <w:rFonts w:ascii="Calibri" w:hAnsi="Calibri" w:cs="Calibri"/>
        </w:rPr>
        <w:t xml:space="preserve"> Жилищного кодекса Российской Федерации, не влекущего для сторон правовых последствий, за исключением тех, которые связаны с его недействительностью.</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Вместе с тем суд кассационной инстанции полагает, что выводы судов в обжалуемой части судебных актов об отказе в удовлетворении требований о признании неправомерным прекращения допуска сотрудников истца к принадлежащему ему на праве собственности оборудованию связи нельзя признать правильными на основании следующего.</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Общество "Инсис", заявляя требования о признании неправомерным прекращения допуска сотрудников общества "Инсис" к оборудованию, размещенному в многоквартирных жилых домах, по существу заявило требование об устранении препятствий в осуществлении истцом права владения и пользования (эксплуатации) принадлежащей ему на праве собственности сети связи, что соответствует правовой конструкции, предусмотренной </w:t>
      </w:r>
      <w:hyperlink r:id="rId24" w:history="1">
        <w:r>
          <w:rPr>
            <w:rFonts w:ascii="Calibri" w:hAnsi="Calibri" w:cs="Calibri"/>
            <w:color w:val="0000FF"/>
          </w:rPr>
          <w:t>ст. 304</w:t>
        </w:r>
      </w:hyperlink>
      <w:r>
        <w:rPr>
          <w:rFonts w:ascii="Calibri" w:hAnsi="Calibri" w:cs="Calibri"/>
        </w:rPr>
        <w:t xml:space="preserve"> Гражданского кодекса Российской Федерации.</w:t>
      </w:r>
      <w:proofErr w:type="gramEnd"/>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25" w:history="1">
        <w:r>
          <w:rPr>
            <w:rFonts w:ascii="Calibri" w:hAnsi="Calibri" w:cs="Calibri"/>
            <w:color w:val="0000FF"/>
          </w:rPr>
          <w:t>п. 1 ст. 209</w:t>
        </w:r>
      </w:hyperlink>
      <w:r>
        <w:rPr>
          <w:rFonts w:ascii="Calibri" w:hAnsi="Calibri" w:cs="Calibri"/>
        </w:rPr>
        <w:t xml:space="preserve"> Гражданского кодекса Российской Федерации собственнику принадлежат права владения пользования и распоряжения имуществом.</w:t>
      </w:r>
    </w:p>
    <w:p w:rsidR="007D581B" w:rsidRDefault="007D581B">
      <w:pPr>
        <w:widowControl w:val="0"/>
        <w:autoSpaceDE w:val="0"/>
        <w:autoSpaceDN w:val="0"/>
        <w:adjustRightInd w:val="0"/>
        <w:spacing w:after="0" w:line="240" w:lineRule="auto"/>
        <w:ind w:firstLine="540"/>
        <w:jc w:val="both"/>
        <w:rPr>
          <w:rFonts w:ascii="Calibri" w:hAnsi="Calibri" w:cs="Calibri"/>
        </w:rPr>
      </w:pPr>
      <w:hyperlink r:id="rId26" w:history="1">
        <w:r>
          <w:rPr>
            <w:rFonts w:ascii="Calibri" w:hAnsi="Calibri" w:cs="Calibri"/>
            <w:color w:val="0000FF"/>
          </w:rPr>
          <w:t>Статья 12</w:t>
        </w:r>
      </w:hyperlink>
      <w:r>
        <w:rPr>
          <w:rFonts w:ascii="Calibri" w:hAnsi="Calibri" w:cs="Calibri"/>
        </w:rPr>
        <w:t xml:space="preserve"> Гражданского кодекса Российской Федерации предусматривает защиту гражданских прав путем восстановления положения, существовавшего до нарушения права, и пресечения действий, нарушающих право или создающих угрозу его нарушения.</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27" w:history="1">
        <w:r>
          <w:rPr>
            <w:rFonts w:ascii="Calibri" w:hAnsi="Calibri" w:cs="Calibri"/>
            <w:color w:val="0000FF"/>
          </w:rPr>
          <w:t>ст. 304</w:t>
        </w:r>
      </w:hyperlink>
      <w:r>
        <w:rPr>
          <w:rFonts w:ascii="Calibri" w:hAnsi="Calibri" w:cs="Calibri"/>
        </w:rPr>
        <w:t xml:space="preserve"> Гражданского кодекса Российской Федерации собственник может требовать устранения всяких нарушений его права, хотя бы эти нарушения и не были связаны с лишением владения.</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диспозиции данной </w:t>
      </w:r>
      <w:hyperlink r:id="rId28" w:history="1">
        <w:r>
          <w:rPr>
            <w:rFonts w:ascii="Calibri" w:hAnsi="Calibri" w:cs="Calibri"/>
            <w:color w:val="0000FF"/>
          </w:rPr>
          <w:t>нормы</w:t>
        </w:r>
      </w:hyperlink>
      <w:r>
        <w:rPr>
          <w:rFonts w:ascii="Calibri" w:hAnsi="Calibri" w:cs="Calibri"/>
        </w:rPr>
        <w:t xml:space="preserve"> негаторный иск представляет собой требование владеющего вещью собственника к третьему лицу об устранении препятствий в осуществлении пользования и распоряжения имуществом. Ответчиком выступает лицо, которое фактически не владеет спорным имуществом, но своим противоправным поведением создает препятствия, мешающие нормальному осуществлению права собственности лица. Особенности распределения обязанности доказывания по данному иску заключаются в том, что лицо, обратившееся в суд, должно представить доказательства принадлежности ему имущества на праве собственности и совершения ответчиком действий, препятствующих осуществлению законным владельцем своих прав в отношении данного имущества. Ответчик при этом должен доказать правомерность своего поведения (</w:t>
      </w:r>
      <w:hyperlink r:id="rId29" w:history="1">
        <w:r>
          <w:rPr>
            <w:rFonts w:ascii="Calibri" w:hAnsi="Calibri" w:cs="Calibri"/>
            <w:color w:val="0000FF"/>
          </w:rPr>
          <w:t>ч. 1 ст. 65</w:t>
        </w:r>
      </w:hyperlink>
      <w:r>
        <w:rPr>
          <w:rFonts w:ascii="Calibri" w:hAnsi="Calibri" w:cs="Calibri"/>
        </w:rPr>
        <w:t xml:space="preserve"> Арбитражного процессуального кодекса Российской Федерации).</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Судами установлено, что оборудование, предназначенное для оказания услуг связи и размещенное в 307 многоквартирных домах, находящихся в управлении ответчика, является собственностью общества "Инсис", что сторонами не оспаривается.</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материалов дела усматривается, что данное оборудование установлено и сдано в эксплуатацию Роскомнадзору в соответствии с действующими нормативными документами, на основании разрешений на эксплуатацию сооружения связи от 15.12.2005 N 66-25660-06/1189 и от 20.06.2007 N 66-25660-06/0900, то есть до передачи жильцами права управления жилым фондом обществу "УК "</w:t>
      </w:r>
      <w:proofErr w:type="gramStart"/>
      <w:r>
        <w:rPr>
          <w:rFonts w:ascii="Calibri" w:hAnsi="Calibri" w:cs="Calibri"/>
        </w:rPr>
        <w:t>Верх-Исетская</w:t>
      </w:r>
      <w:proofErr w:type="gramEnd"/>
      <w:r>
        <w:rPr>
          <w:rFonts w:ascii="Calibri" w:hAnsi="Calibri" w:cs="Calibri"/>
        </w:rPr>
        <w:t>".</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На основании </w:t>
      </w:r>
      <w:hyperlink r:id="rId30" w:history="1">
        <w:r>
          <w:rPr>
            <w:rFonts w:ascii="Calibri" w:hAnsi="Calibri" w:cs="Calibri"/>
            <w:color w:val="0000FF"/>
          </w:rPr>
          <w:t>п. 2 ст. 162</w:t>
        </w:r>
      </w:hyperlink>
      <w:r>
        <w:rPr>
          <w:rFonts w:ascii="Calibri" w:hAnsi="Calibri" w:cs="Calibri"/>
        </w:rPr>
        <w:t xml:space="preserve"> Жилищного кодекса Российской Федерации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в течение согласованного срока за плату обязуется оказывать услуги и выполнять работы по надлежащему содержанию</w:t>
      </w:r>
      <w:proofErr w:type="gramEnd"/>
      <w:r>
        <w:rPr>
          <w:rFonts w:ascii="Calibri" w:hAnsi="Calibri" w:cs="Calibri"/>
        </w:rPr>
        <w:t xml:space="preserve">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Согласно п. 2.1.12 договора управления многоквартирным домом от 18.12.2006 N 531/1, заключенного между ответчиком и собственниками жилых помещений, к полномочиям управляющей компании отнесено, в том числе, представительство интересов всех собственников помещений в многоквартирном доме в государственных муниципальных организациях и учреждениях, судебных органах, перед другими юридическими и физическими лицами.</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рассмотрении настоящего спора общество "Инсис" указало на то, что у него имеются договорные отношения с абонентами, спорное оборудование используется непосредственно для предоставления услуг связи собственникам квартир в многоквартирных домах. Иные лица </w:t>
      </w:r>
      <w:r>
        <w:rPr>
          <w:rFonts w:ascii="Calibri" w:hAnsi="Calibri" w:cs="Calibri"/>
        </w:rPr>
        <w:lastRenderedPageBreak/>
        <w:t>ограничивать права пользователей не вправе.</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31" w:history="1">
        <w:r>
          <w:rPr>
            <w:rFonts w:ascii="Calibri" w:hAnsi="Calibri" w:cs="Calibri"/>
            <w:color w:val="0000FF"/>
          </w:rPr>
          <w:t>п. 3.1 ст. 44</w:t>
        </w:r>
      </w:hyperlink>
      <w:r>
        <w:rPr>
          <w:rFonts w:ascii="Calibri" w:hAnsi="Calibri" w:cs="Calibri"/>
        </w:rPr>
        <w:t xml:space="preserve"> Жилищного кодекса Российской Федерации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относится к компетенции общего собрания собственников помещений в многоквартирном доме.</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При этом согласно </w:t>
      </w:r>
      <w:hyperlink r:id="rId32" w:history="1">
        <w:r>
          <w:rPr>
            <w:rFonts w:ascii="Calibri" w:hAnsi="Calibri" w:cs="Calibri"/>
            <w:color w:val="0000FF"/>
          </w:rPr>
          <w:t>п. 2</w:t>
        </w:r>
      </w:hyperlink>
      <w:r>
        <w:rPr>
          <w:rFonts w:ascii="Calibri" w:hAnsi="Calibri" w:cs="Calibri"/>
        </w:rPr>
        <w:t xml:space="preserve">, </w:t>
      </w:r>
      <w:hyperlink r:id="rId33" w:history="1">
        <w:r>
          <w:rPr>
            <w:rFonts w:ascii="Calibri" w:hAnsi="Calibri" w:cs="Calibri"/>
            <w:color w:val="0000FF"/>
          </w:rPr>
          <w:t>8</w:t>
        </w:r>
      </w:hyperlink>
      <w:r>
        <w:rPr>
          <w:rFonts w:ascii="Calibri" w:hAnsi="Calibri" w:cs="Calibri"/>
        </w:rPr>
        <w:t xml:space="preserve"> Правил содержания общего имущества в многоквартирном доме, утвержденных постановлением Правительства Российской Федерации от 13.08.2006 N 491, в состав общего имущества входят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в том числе межквартирные лестничные площадки, лестницы, лифты, лифтовые и</w:t>
      </w:r>
      <w:proofErr w:type="gramEnd"/>
      <w:r>
        <w:rPr>
          <w:rFonts w:ascii="Calibri" w:hAnsi="Calibri" w:cs="Calibri"/>
        </w:rPr>
        <w:t xml:space="preserve"> </w:t>
      </w:r>
      <w:proofErr w:type="gramStart"/>
      <w:r>
        <w:rPr>
          <w:rFonts w:ascii="Calibri" w:hAnsi="Calibri" w:cs="Calibri"/>
        </w:rPr>
        <w:t>иные шахты, коридоры, колясочные, чердаки, технические этажи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 сети проводного радиовещания, кабельного телевидения, линий телефонной связи и других подобных сетей, в границах внешних стен многоквартирного дома.</w:t>
      </w:r>
      <w:proofErr w:type="gramEnd"/>
    </w:p>
    <w:p w:rsidR="007D581B" w:rsidRDefault="007D581B">
      <w:pPr>
        <w:widowControl w:val="0"/>
        <w:autoSpaceDE w:val="0"/>
        <w:autoSpaceDN w:val="0"/>
        <w:adjustRightInd w:val="0"/>
        <w:spacing w:after="0" w:line="240" w:lineRule="auto"/>
        <w:ind w:firstLine="540"/>
        <w:jc w:val="both"/>
        <w:rPr>
          <w:rFonts w:ascii="Calibri" w:hAnsi="Calibri" w:cs="Calibri"/>
        </w:rPr>
      </w:pPr>
      <w:hyperlink r:id="rId34" w:history="1">
        <w:proofErr w:type="gramStart"/>
        <w:r>
          <w:rPr>
            <w:rFonts w:ascii="Calibri" w:hAnsi="Calibri" w:cs="Calibri"/>
            <w:color w:val="0000FF"/>
          </w:rPr>
          <w:t>Пунктом 1.1</w:t>
        </w:r>
      </w:hyperlink>
      <w:r>
        <w:rPr>
          <w:rFonts w:ascii="Calibri" w:hAnsi="Calibri" w:cs="Calibri"/>
        </w:rPr>
        <w:t xml:space="preserve"> Правил и норм технической эксплуатации жилищного фонда, утвержденных постановлением Госстроя России от 27.09.2003 N 170, установлено, что они определяют требования и порядок обслуживания и ремонта жилищного фонда с целью обеспечения выполнения установленных нормативов по содержанию и ремонту жилищного фонда собственниками жилищного фонда или уполномоченными управляющими и организациями различных организационно-правовых форм, занятых обслуживанием жилищного фонда.</w:t>
      </w:r>
      <w:proofErr w:type="gramEnd"/>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требования названных </w:t>
      </w:r>
      <w:hyperlink r:id="rId35" w:history="1">
        <w:r>
          <w:rPr>
            <w:rFonts w:ascii="Calibri" w:hAnsi="Calibri" w:cs="Calibri"/>
            <w:color w:val="0000FF"/>
          </w:rPr>
          <w:t>Правил</w:t>
        </w:r>
      </w:hyperlink>
      <w:r>
        <w:rPr>
          <w:rFonts w:ascii="Calibri" w:hAnsi="Calibri" w:cs="Calibri"/>
        </w:rPr>
        <w:t xml:space="preserve"> и норм технической эксплуатации жилищного фонда распространяются на управляющие компании, следовательно, в соответствии с </w:t>
      </w:r>
      <w:hyperlink r:id="rId36" w:history="1">
        <w:r>
          <w:rPr>
            <w:rFonts w:ascii="Calibri" w:hAnsi="Calibri" w:cs="Calibri"/>
            <w:color w:val="0000FF"/>
          </w:rPr>
          <w:t>п. 5.6.24</w:t>
        </w:r>
      </w:hyperlink>
      <w:r>
        <w:rPr>
          <w:rFonts w:ascii="Calibri" w:hAnsi="Calibri" w:cs="Calibri"/>
        </w:rPr>
        <w:t xml:space="preserve"> указанных </w:t>
      </w:r>
      <w:proofErr w:type="gramStart"/>
      <w:r>
        <w:rPr>
          <w:rFonts w:ascii="Calibri" w:hAnsi="Calibri" w:cs="Calibri"/>
        </w:rPr>
        <w:t>Правил</w:t>
      </w:r>
      <w:proofErr w:type="gramEnd"/>
      <w:r>
        <w:rPr>
          <w:rFonts w:ascii="Calibri" w:hAnsi="Calibri" w:cs="Calibri"/>
        </w:rPr>
        <w:t xml:space="preserve"> управляющие компании обязаны обеспечивать допуск работников предприятий связи на крыши и чердачные помещения многоквартирных домов.</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указанных обстоятельствах судам следовало дать оценку доводам истца о наличии или отсутствии чинимых ответчиком препятствий по доступу сотрудников общества "Инсис" к оборудованию, принадлежащему последнему на праве собственности, и о правомерности таких действий.</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таких обстоятельствах решение и </w:t>
      </w:r>
      <w:hyperlink r:id="rId37" w:history="1">
        <w:r>
          <w:rPr>
            <w:rFonts w:ascii="Calibri" w:hAnsi="Calibri" w:cs="Calibri"/>
            <w:color w:val="0000FF"/>
          </w:rPr>
          <w:t>постановление</w:t>
        </w:r>
      </w:hyperlink>
      <w:r>
        <w:rPr>
          <w:rFonts w:ascii="Calibri" w:hAnsi="Calibri" w:cs="Calibri"/>
        </w:rPr>
        <w:t xml:space="preserve"> судов в части отказа в удовлетворении требований о признании неправомерным прекращения доступа сотрудников общества "Инсис" к оборудованию подлежат отмене с передачей дела в указанной части на новое рассмотрение.</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новом рассмотрении суду надлежит исследовать значимые для дела обстоятельства с учетом имеющихся в материалах дела доказательств и рассмотреть спор в соответствии с нормами материального и процессуального права. При этом необходимо исходить из существа заявленных требований, а также имеющихся в материалах дела доказательств, в том числе акты по отказу в доступе сотрудников к узлу общества "Инсис" дав им надлежащую правовую оценку. Суду также следует установить наличие препятствий по владению и использованию (эксплуатации) оборудования, принадлежащего на праве собственности обществу "Инсис", и соответствие требованиям закона действий общества "УК "</w:t>
      </w:r>
      <w:proofErr w:type="gramStart"/>
      <w:r>
        <w:rPr>
          <w:rFonts w:ascii="Calibri" w:hAnsi="Calibri" w:cs="Calibri"/>
        </w:rPr>
        <w:t>Верх-Исетская</w:t>
      </w:r>
      <w:proofErr w:type="gramEnd"/>
      <w:r>
        <w:rPr>
          <w:rFonts w:ascii="Calibri" w:hAnsi="Calibri" w:cs="Calibri"/>
        </w:rPr>
        <w:t>".</w:t>
      </w: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Суд кассационной инстанции также отмечает, что вывод суда апелляционной инстанции о том, что при наличии заключенного договора на оказание услуг связи абонента (собственника квартиры в многоквартирном доме) с оператором связи управляющая компания, действия которой должны осуществляться в интересах собственников помещений в многоквартирном доме, не вправе препятствовать исполнению сторонами такого договора, носит противоречивый характер, поскольку при этом суд апелляционной инстанции согласился</w:t>
      </w:r>
      <w:proofErr w:type="gramEnd"/>
      <w:r>
        <w:rPr>
          <w:rFonts w:ascii="Calibri" w:hAnsi="Calibri" w:cs="Calibri"/>
        </w:rPr>
        <w:t xml:space="preserve"> с выводами суда первой инстанции о правомерности действий общества "УК "</w:t>
      </w:r>
      <w:proofErr w:type="gramStart"/>
      <w:r>
        <w:rPr>
          <w:rFonts w:ascii="Calibri" w:hAnsi="Calibri" w:cs="Calibri"/>
        </w:rPr>
        <w:t>Верх-Исетская</w:t>
      </w:r>
      <w:proofErr w:type="gramEnd"/>
      <w:r>
        <w:rPr>
          <w:rFonts w:ascii="Calibri" w:hAnsi="Calibri" w:cs="Calibri"/>
        </w:rPr>
        <w:t>" по прекращению доступа сотрудников истца к принадлежащему ему на праве собственности оборудованию. Соответственно, делая данный вывод, суд апелляционной инстанции должен был исследовать вопрос о наличии заключенных договоров на оказание услуг связи обществом "Инсис" - оператором с абонентами в указанном жилом фонде.</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Руководствуясь </w:t>
      </w:r>
      <w:hyperlink r:id="rId38" w:history="1">
        <w:r>
          <w:rPr>
            <w:rFonts w:ascii="Calibri" w:hAnsi="Calibri" w:cs="Calibri"/>
            <w:color w:val="0000FF"/>
          </w:rPr>
          <w:t>ст. 286</w:t>
        </w:r>
      </w:hyperlink>
      <w:r>
        <w:rPr>
          <w:rFonts w:ascii="Calibri" w:hAnsi="Calibri" w:cs="Calibri"/>
        </w:rPr>
        <w:t xml:space="preserve"> - </w:t>
      </w:r>
      <w:hyperlink r:id="rId39" w:history="1">
        <w:r>
          <w:rPr>
            <w:rFonts w:ascii="Calibri" w:hAnsi="Calibri" w:cs="Calibri"/>
            <w:color w:val="0000FF"/>
          </w:rPr>
          <w:t>289</w:t>
        </w:r>
      </w:hyperlink>
      <w:r>
        <w:rPr>
          <w:rFonts w:ascii="Calibri" w:hAnsi="Calibri" w:cs="Calibri"/>
        </w:rPr>
        <w:t xml:space="preserve"> Арбитражного процессуального кодекса Российской Федерации, </w:t>
      </w:r>
      <w:r>
        <w:rPr>
          <w:rFonts w:ascii="Calibri" w:hAnsi="Calibri" w:cs="Calibri"/>
        </w:rPr>
        <w:lastRenderedPageBreak/>
        <w:t>суд</w:t>
      </w:r>
    </w:p>
    <w:p w:rsidR="007D581B" w:rsidRDefault="007D581B">
      <w:pPr>
        <w:widowControl w:val="0"/>
        <w:autoSpaceDE w:val="0"/>
        <w:autoSpaceDN w:val="0"/>
        <w:adjustRightInd w:val="0"/>
        <w:spacing w:after="0" w:line="240" w:lineRule="auto"/>
        <w:jc w:val="center"/>
        <w:rPr>
          <w:rFonts w:ascii="Calibri" w:hAnsi="Calibri" w:cs="Calibri"/>
        </w:rPr>
      </w:pPr>
    </w:p>
    <w:p w:rsidR="007D581B" w:rsidRDefault="007D581B">
      <w:pPr>
        <w:widowControl w:val="0"/>
        <w:autoSpaceDE w:val="0"/>
        <w:autoSpaceDN w:val="0"/>
        <w:adjustRightInd w:val="0"/>
        <w:spacing w:after="0" w:line="240" w:lineRule="auto"/>
        <w:jc w:val="center"/>
        <w:rPr>
          <w:rFonts w:ascii="Calibri" w:hAnsi="Calibri" w:cs="Calibri"/>
        </w:rPr>
      </w:pPr>
      <w:r>
        <w:rPr>
          <w:rFonts w:ascii="Calibri" w:hAnsi="Calibri" w:cs="Calibri"/>
        </w:rPr>
        <w:t>постановил:</w:t>
      </w:r>
    </w:p>
    <w:p w:rsidR="007D581B" w:rsidRDefault="007D581B">
      <w:pPr>
        <w:widowControl w:val="0"/>
        <w:autoSpaceDE w:val="0"/>
        <w:autoSpaceDN w:val="0"/>
        <w:adjustRightInd w:val="0"/>
        <w:spacing w:after="0" w:line="240" w:lineRule="auto"/>
        <w:jc w:val="center"/>
        <w:rPr>
          <w:rFonts w:ascii="Calibri" w:hAnsi="Calibri" w:cs="Calibri"/>
        </w:rPr>
      </w:pPr>
    </w:p>
    <w:p w:rsidR="007D581B" w:rsidRDefault="007D581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решение Арбитражного суда Свердловской области от 29.12.2009 по делу N А60-36692/2009-С3 и </w:t>
      </w:r>
      <w:hyperlink r:id="rId40" w:history="1">
        <w:r>
          <w:rPr>
            <w:rFonts w:ascii="Calibri" w:hAnsi="Calibri" w:cs="Calibri"/>
            <w:color w:val="0000FF"/>
          </w:rPr>
          <w:t>постановление</w:t>
        </w:r>
      </w:hyperlink>
      <w:r>
        <w:rPr>
          <w:rFonts w:ascii="Calibri" w:hAnsi="Calibri" w:cs="Calibri"/>
        </w:rPr>
        <w:t xml:space="preserve"> Семнадцатого арбитражного апелляционного суда от 26.03.2010 по тому же делу в части отказа в удовлетворении требований о признании неправомерными действий по прекращению доступа сотрудников общества "Инсис" к оборудованию, размещенному в жилых домах, поименованных в "Перечне домов и размещенного в них оборудования общества "Инсис" (307 многоквартирных жилых</w:t>
      </w:r>
      <w:proofErr w:type="gramEnd"/>
      <w:r>
        <w:rPr>
          <w:rFonts w:ascii="Calibri" w:hAnsi="Calibri" w:cs="Calibri"/>
        </w:rPr>
        <w:t xml:space="preserve"> домов), отменить.</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Дело в указанной части направить на новое рассмотрение в Арбитражный суд Свердловской области.</w:t>
      </w:r>
    </w:p>
    <w:p w:rsidR="007D581B" w:rsidRDefault="007D581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остальной части решение и </w:t>
      </w:r>
      <w:hyperlink r:id="rId41" w:history="1">
        <w:r>
          <w:rPr>
            <w:rFonts w:ascii="Calibri" w:hAnsi="Calibri" w:cs="Calibri"/>
            <w:color w:val="0000FF"/>
          </w:rPr>
          <w:t>постановление</w:t>
        </w:r>
      </w:hyperlink>
      <w:r>
        <w:rPr>
          <w:rFonts w:ascii="Calibri" w:hAnsi="Calibri" w:cs="Calibri"/>
        </w:rPr>
        <w:t xml:space="preserve"> оставить без изменения.</w:t>
      </w:r>
    </w:p>
    <w:p w:rsidR="007D581B" w:rsidRDefault="007D581B">
      <w:pPr>
        <w:widowControl w:val="0"/>
        <w:autoSpaceDE w:val="0"/>
        <w:autoSpaceDN w:val="0"/>
        <w:adjustRightInd w:val="0"/>
        <w:spacing w:after="0" w:line="240" w:lineRule="auto"/>
        <w:ind w:firstLine="540"/>
        <w:jc w:val="both"/>
        <w:rPr>
          <w:rFonts w:ascii="Calibri" w:hAnsi="Calibri" w:cs="Calibri"/>
        </w:rPr>
      </w:pPr>
    </w:p>
    <w:p w:rsidR="007D581B" w:rsidRDefault="007D581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Председательствующий</w:t>
      </w:r>
    </w:p>
    <w:p w:rsidR="007D581B" w:rsidRDefault="007D581B">
      <w:pPr>
        <w:widowControl w:val="0"/>
        <w:autoSpaceDE w:val="0"/>
        <w:autoSpaceDN w:val="0"/>
        <w:adjustRightInd w:val="0"/>
        <w:spacing w:after="0" w:line="240" w:lineRule="auto"/>
        <w:jc w:val="right"/>
        <w:rPr>
          <w:rFonts w:ascii="Calibri" w:hAnsi="Calibri" w:cs="Calibri"/>
        </w:rPr>
      </w:pPr>
      <w:r>
        <w:rPr>
          <w:rFonts w:ascii="Calibri" w:hAnsi="Calibri" w:cs="Calibri"/>
        </w:rPr>
        <w:t>СТОЛЯРОВ А.А.</w:t>
      </w:r>
    </w:p>
    <w:p w:rsidR="007D581B" w:rsidRDefault="007D581B">
      <w:pPr>
        <w:widowControl w:val="0"/>
        <w:autoSpaceDE w:val="0"/>
        <w:autoSpaceDN w:val="0"/>
        <w:adjustRightInd w:val="0"/>
        <w:spacing w:after="0" w:line="240" w:lineRule="auto"/>
        <w:jc w:val="right"/>
        <w:rPr>
          <w:rFonts w:ascii="Calibri" w:hAnsi="Calibri" w:cs="Calibri"/>
        </w:rPr>
      </w:pPr>
    </w:p>
    <w:p w:rsidR="007D581B" w:rsidRDefault="007D581B">
      <w:pPr>
        <w:widowControl w:val="0"/>
        <w:autoSpaceDE w:val="0"/>
        <w:autoSpaceDN w:val="0"/>
        <w:adjustRightInd w:val="0"/>
        <w:spacing w:after="0" w:line="240" w:lineRule="auto"/>
        <w:jc w:val="right"/>
        <w:rPr>
          <w:rFonts w:ascii="Calibri" w:hAnsi="Calibri" w:cs="Calibri"/>
        </w:rPr>
      </w:pPr>
      <w:r>
        <w:rPr>
          <w:rFonts w:ascii="Calibri" w:hAnsi="Calibri" w:cs="Calibri"/>
        </w:rPr>
        <w:t>Судьи</w:t>
      </w:r>
    </w:p>
    <w:p w:rsidR="007D581B" w:rsidRDefault="007D581B">
      <w:pPr>
        <w:widowControl w:val="0"/>
        <w:autoSpaceDE w:val="0"/>
        <w:autoSpaceDN w:val="0"/>
        <w:adjustRightInd w:val="0"/>
        <w:spacing w:after="0" w:line="240" w:lineRule="auto"/>
        <w:jc w:val="right"/>
        <w:rPr>
          <w:rFonts w:ascii="Calibri" w:hAnsi="Calibri" w:cs="Calibri"/>
        </w:rPr>
      </w:pPr>
      <w:r>
        <w:rPr>
          <w:rFonts w:ascii="Calibri" w:hAnsi="Calibri" w:cs="Calibri"/>
        </w:rPr>
        <w:t>МАЛИКОВА Э.М.</w:t>
      </w:r>
    </w:p>
    <w:p w:rsidR="007D581B" w:rsidRDefault="007D581B">
      <w:pPr>
        <w:widowControl w:val="0"/>
        <w:autoSpaceDE w:val="0"/>
        <w:autoSpaceDN w:val="0"/>
        <w:adjustRightInd w:val="0"/>
        <w:spacing w:after="0" w:line="240" w:lineRule="auto"/>
        <w:jc w:val="right"/>
        <w:rPr>
          <w:rFonts w:ascii="Calibri" w:hAnsi="Calibri" w:cs="Calibri"/>
        </w:rPr>
      </w:pPr>
      <w:r>
        <w:rPr>
          <w:rFonts w:ascii="Calibri" w:hAnsi="Calibri" w:cs="Calibri"/>
        </w:rPr>
        <w:t>МЫНДРЯ Д.И.</w:t>
      </w:r>
    </w:p>
    <w:p w:rsidR="007D581B" w:rsidRDefault="007D581B">
      <w:pPr>
        <w:widowControl w:val="0"/>
        <w:autoSpaceDE w:val="0"/>
        <w:autoSpaceDN w:val="0"/>
        <w:adjustRightInd w:val="0"/>
        <w:spacing w:after="0" w:line="240" w:lineRule="auto"/>
        <w:jc w:val="both"/>
        <w:rPr>
          <w:rFonts w:ascii="Calibri" w:hAnsi="Calibri" w:cs="Calibri"/>
        </w:rPr>
      </w:pPr>
    </w:p>
    <w:p w:rsidR="007D581B" w:rsidRDefault="007D581B">
      <w:pPr>
        <w:widowControl w:val="0"/>
        <w:autoSpaceDE w:val="0"/>
        <w:autoSpaceDN w:val="0"/>
        <w:adjustRightInd w:val="0"/>
        <w:spacing w:after="0" w:line="240" w:lineRule="auto"/>
        <w:jc w:val="both"/>
        <w:rPr>
          <w:rFonts w:ascii="Calibri" w:hAnsi="Calibri" w:cs="Calibri"/>
        </w:rPr>
      </w:pPr>
    </w:p>
    <w:p w:rsidR="007D581B" w:rsidRDefault="007D581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365488" w:rsidRDefault="00365488">
      <w:bookmarkStart w:id="0" w:name="_GoBack"/>
      <w:bookmarkEnd w:id="0"/>
    </w:p>
    <w:sectPr w:rsidR="00365488" w:rsidSect="003E15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81B"/>
    <w:rsid w:val="00365488"/>
    <w:rsid w:val="007D5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2197A91F0059171DCCF4ED6B89EC00DA0B9066DDDC5A94C2BF798A41C80652F8v5C" TargetMode="External"/><Relationship Id="rId13" Type="http://schemas.openxmlformats.org/officeDocument/2006/relationships/hyperlink" Target="consultantplus://offline/ref=152197A91F0059171DCCEAED6CE1B20CD509CB68DBDF09C89EB92ED511CE5312C546DDDE4A55C6F7v7C" TargetMode="External"/><Relationship Id="rId18" Type="http://schemas.openxmlformats.org/officeDocument/2006/relationships/hyperlink" Target="consultantplus://offline/ref=152197A91F0059171DCCEAED6CE1B20CD509CB68DBDF09C89EB92ED511CE5312C546DDDE4A5FCEF7vBC" TargetMode="External"/><Relationship Id="rId26" Type="http://schemas.openxmlformats.org/officeDocument/2006/relationships/hyperlink" Target="consultantplus://offline/ref=152197A91F0059171DCCEAED6CE1B20CD509CB68DBDF09C89EB92ED511CE5312C546DDDE4B56C1F7v3C" TargetMode="External"/><Relationship Id="rId39" Type="http://schemas.openxmlformats.org/officeDocument/2006/relationships/hyperlink" Target="consultantplus://offline/ref=152197A91F0059171DCCEAED6CE1B20CD409C76DDEDF09C89EB92ED511CE5312C546DDDE4A5FC7F7v2C" TargetMode="External"/><Relationship Id="rId3" Type="http://schemas.openxmlformats.org/officeDocument/2006/relationships/settings" Target="settings.xml"/><Relationship Id="rId21" Type="http://schemas.openxmlformats.org/officeDocument/2006/relationships/hyperlink" Target="consultantplus://offline/ref=152197A91F0059171DCCEAED6CE1B20CD509CB68DBDF09C89EB92ED511CE5312C546DDDE4A52C1F7v2C" TargetMode="External"/><Relationship Id="rId34" Type="http://schemas.openxmlformats.org/officeDocument/2006/relationships/hyperlink" Target="consultantplus://offline/ref=152197A91F0059171DCCEAED6CE1B20CD904C96CDCDF09C89EB92ED511CE5312C546DDDE4B56C7F7vAC" TargetMode="External"/><Relationship Id="rId42" Type="http://schemas.openxmlformats.org/officeDocument/2006/relationships/fontTable" Target="fontTable.xml"/><Relationship Id="rId7" Type="http://schemas.openxmlformats.org/officeDocument/2006/relationships/hyperlink" Target="consultantplus://offline/ref=152197A91F0059171DCCEAED6CE1B20CD409C76DDEDF09C89EB92ED511CE5312C546DDDE4B54CFF7v1C" TargetMode="External"/><Relationship Id="rId12" Type="http://schemas.openxmlformats.org/officeDocument/2006/relationships/hyperlink" Target="consultantplus://offline/ref=152197A91F0059171DCCEAED6CE1B20CD509CB68DBDF09C89EB92ED511CE5312C546DDDE4A55C6F7v0C" TargetMode="External"/><Relationship Id="rId17" Type="http://schemas.openxmlformats.org/officeDocument/2006/relationships/hyperlink" Target="consultantplus://offline/ref=152197A91F0059171DCCEAED6CE1B20CD405CE6DDBDF09C89EB92ED511CE5312C546D9FDv7C" TargetMode="External"/><Relationship Id="rId25" Type="http://schemas.openxmlformats.org/officeDocument/2006/relationships/hyperlink" Target="consultantplus://offline/ref=152197A91F0059171DCCEAED6CE1B20CD509CB68DBDF09C89EB92ED511CE5312C546DDDE4A57C4F7v4C" TargetMode="External"/><Relationship Id="rId33" Type="http://schemas.openxmlformats.org/officeDocument/2006/relationships/hyperlink" Target="consultantplus://offline/ref=152197A91F0059171DCCEAED6CE1B20CDB02CC62DDDF09C89EB92ED511CE5312C546DDDE4B56C2F7v3C" TargetMode="External"/><Relationship Id="rId38" Type="http://schemas.openxmlformats.org/officeDocument/2006/relationships/hyperlink" Target="consultantplus://offline/ref=152197A91F0059171DCCEAED6CE1B20CD409C76DDEDF09C89EB92ED511CE5312C546DDDE4A5ECEF7v0C" TargetMode="External"/><Relationship Id="rId2" Type="http://schemas.microsoft.com/office/2007/relationships/stylesWithEffects" Target="stylesWithEffects.xml"/><Relationship Id="rId16" Type="http://schemas.openxmlformats.org/officeDocument/2006/relationships/hyperlink" Target="consultantplus://offline/ref=152197A91F0059171DCCEAED6CE1B20CD405CE6DDBDF09C89EB92ED511CE5312C546DDDE4B54C1F7v0C" TargetMode="External"/><Relationship Id="rId20" Type="http://schemas.openxmlformats.org/officeDocument/2006/relationships/hyperlink" Target="consultantplus://offline/ref=152197A91F0059171DCCEAED6CE1B20CD509CB68DBDF09C89EB92ED511CE5312C546DDDE4A55C6F7v6C" TargetMode="External"/><Relationship Id="rId29" Type="http://schemas.openxmlformats.org/officeDocument/2006/relationships/hyperlink" Target="consultantplus://offline/ref=152197A91F0059171DCCEAED6CE1B20CD409C76DDEDF09C89EB92ED511CE5312C546DDDE4B55C1F7v7C" TargetMode="External"/><Relationship Id="rId41" Type="http://schemas.openxmlformats.org/officeDocument/2006/relationships/hyperlink" Target="consultantplus://offline/ref=152197A91F0059171DCCF4ED6B89EC00DA0B9066DDDC5A94C2BF798A41C80652F8v5C" TargetMode="External"/><Relationship Id="rId1" Type="http://schemas.openxmlformats.org/officeDocument/2006/relationships/styles" Target="styles.xml"/><Relationship Id="rId6" Type="http://schemas.openxmlformats.org/officeDocument/2006/relationships/hyperlink" Target="consultantplus://offline/ref=152197A91F0059171DCCEAED6CE1B20CD409C76DDEDF09C89EB92ED511CE5312C546DDDE4B54CEF7v0C" TargetMode="External"/><Relationship Id="rId11" Type="http://schemas.openxmlformats.org/officeDocument/2006/relationships/hyperlink" Target="consultantplus://offline/ref=152197A91F0059171DCCEAED6CE1B20CD409C76DDEDF09C89EB92ED511CE5312C546DDDE4A5ECEF7v0C" TargetMode="External"/><Relationship Id="rId24" Type="http://schemas.openxmlformats.org/officeDocument/2006/relationships/hyperlink" Target="consultantplus://offline/ref=152197A91F0059171DCCEAED6CE1B20CD509CB68DBDF09C89EB92ED511CE5312C546DDDE4A53C4F7v3C" TargetMode="External"/><Relationship Id="rId32" Type="http://schemas.openxmlformats.org/officeDocument/2006/relationships/hyperlink" Target="consultantplus://offline/ref=152197A91F0059171DCCEAED6CE1B20CDB02CC62DDDF09C89EB92ED511CE5312C546DDDE4B56C4F7vAC" TargetMode="External"/><Relationship Id="rId37" Type="http://schemas.openxmlformats.org/officeDocument/2006/relationships/hyperlink" Target="consultantplus://offline/ref=152197A91F0059171DCCF4ED6B89EC00DA0B9066DDDC5A94C2BF798A41C80652F8v5C" TargetMode="External"/><Relationship Id="rId40" Type="http://schemas.openxmlformats.org/officeDocument/2006/relationships/hyperlink" Target="consultantplus://offline/ref=152197A91F0059171DCCF4ED6B89EC00DA0B9066DDDC5A94C2BF798A41C80652F8v5C" TargetMode="External"/><Relationship Id="rId5" Type="http://schemas.openxmlformats.org/officeDocument/2006/relationships/hyperlink" Target="consultantplus://offline/ref=152197A91F0059171DCCF4ED6B89EC00DA0B9066DDDC5A94C2BF798A41C80652F8v5C" TargetMode="External"/><Relationship Id="rId15" Type="http://schemas.openxmlformats.org/officeDocument/2006/relationships/hyperlink" Target="consultantplus://offline/ref=152197A91F0059171DCCEAED6CE1B20CD405CE6DDBDF09C89EB92ED511CE5312C546DDDE4B54C0F7vBC" TargetMode="External"/><Relationship Id="rId23" Type="http://schemas.openxmlformats.org/officeDocument/2006/relationships/hyperlink" Target="consultantplus://offline/ref=152197A91F0059171DCCEAED6CE1B20CD405CE6DDBDF09C89EB92ED511CE5312C546DDDE4B55C6F7v4C" TargetMode="External"/><Relationship Id="rId28" Type="http://schemas.openxmlformats.org/officeDocument/2006/relationships/hyperlink" Target="consultantplus://offline/ref=152197A91F0059171DCCEAED6CE1B20CD509CB68DBDF09C89EB92ED511CE5312C546DDDE4A53C4F7v3C" TargetMode="External"/><Relationship Id="rId36" Type="http://schemas.openxmlformats.org/officeDocument/2006/relationships/hyperlink" Target="consultantplus://offline/ref=152197A91F0059171DCCEAED6CE1B20CD904C96CDCDF09C89EB92ED511CE5312C546DDDE4A54C4F7v6C" TargetMode="External"/><Relationship Id="rId10" Type="http://schemas.openxmlformats.org/officeDocument/2006/relationships/hyperlink" Target="consultantplus://offline/ref=152197A91F0059171DCCEAED6CE1B20CDA06C862DEDF09C89EB92ED5F1v1C" TargetMode="External"/><Relationship Id="rId19" Type="http://schemas.openxmlformats.org/officeDocument/2006/relationships/hyperlink" Target="consultantplus://offline/ref=152197A91F0059171DCCEAED6CE1B20CD509CB68DBDF09C89EB92ED511CE5312C546DDDE4A55C6F7v3C" TargetMode="External"/><Relationship Id="rId31" Type="http://schemas.openxmlformats.org/officeDocument/2006/relationships/hyperlink" Target="consultantplus://offline/ref=152197A91F0059171DCCEAED6CE1B20CD405CE6DDBDF09C89EB92ED511CE5312C546DAFDvEC" TargetMode="External"/><Relationship Id="rId4" Type="http://schemas.openxmlformats.org/officeDocument/2006/relationships/webSettings" Target="webSettings.xml"/><Relationship Id="rId9" Type="http://schemas.openxmlformats.org/officeDocument/2006/relationships/hyperlink" Target="consultantplus://offline/ref=152197A91F0059171DCCF4ED6B89EC00DA0B9066DDDC5A94C2BF798A41C80652F8v5C" TargetMode="External"/><Relationship Id="rId14" Type="http://schemas.openxmlformats.org/officeDocument/2006/relationships/hyperlink" Target="consultantplus://offline/ref=152197A91F0059171DCCEAED6CE1B20CD509CB68DBDF09C89EB92ED511CE5312C546DDDE4A52C1F7v3C" TargetMode="External"/><Relationship Id="rId22" Type="http://schemas.openxmlformats.org/officeDocument/2006/relationships/hyperlink" Target="consultantplus://offline/ref=152197A91F0059171DCCEAED6CE1B20CD405CE6DDBDF09C89EB92ED511CE5312C546DDDE4B54C0F7vAC" TargetMode="External"/><Relationship Id="rId27" Type="http://schemas.openxmlformats.org/officeDocument/2006/relationships/hyperlink" Target="consultantplus://offline/ref=152197A91F0059171DCCEAED6CE1B20CD509CB68DBDF09C89EB92ED511CE5312C546DDDE4A53C4F7v3C" TargetMode="External"/><Relationship Id="rId30" Type="http://schemas.openxmlformats.org/officeDocument/2006/relationships/hyperlink" Target="consultantplus://offline/ref=152197A91F0059171DCCEAED6CE1B20CD405CE6DDBDF09C89EB92ED511CE5312C546DDDE4B5FCEF7v7C" TargetMode="External"/><Relationship Id="rId35" Type="http://schemas.openxmlformats.org/officeDocument/2006/relationships/hyperlink" Target="consultantplus://offline/ref=152197A91F0059171DCCEAED6CE1B20CD904C96CDCDF09C89EB92ED511CE5312C546DDDE4B56C7F7v0C"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3232</Words>
  <Characters>18424</Characters>
  <Application>Microsoft Office Word</Application>
  <DocSecurity>0</DocSecurity>
  <Lines>153</Lines>
  <Paragraphs>43</Paragraphs>
  <ScaleCrop>false</ScaleCrop>
  <Company>ЗАО "Орджоникидзевская УЖК"</Company>
  <LinksUpToDate>false</LinksUpToDate>
  <CharactersWithSpaces>21613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Пещерская Елена Аркадьевна</dc:creator>
  <cp:keywords/>
  <dc:description/>
  <cp:lastModifiedBy>Пещерская Елена Аркадьевна</cp:lastModifiedBy>
  <cp:revision>1</cp:revision>
  <dcterms:created xsi:type="dcterms:W3CDTF">2014-07-09T02:47:00Z</dcterms:created>
  <dcterms:modified xsi:type="dcterms:W3CDTF">2014-07-09T02:47:00Z</dcterms:modified>
</cp:coreProperties>
</file>